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F132" w14:textId="02C50878" w:rsidR="00FD2BA2" w:rsidRPr="00FD2BA2" w:rsidRDefault="00FD2BA2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D2BA2">
        <w:rPr>
          <w:rFonts w:asciiTheme="majorHAnsi" w:hAnsiTheme="majorHAnsi"/>
          <w:sz w:val="24"/>
          <w:szCs w:val="24"/>
        </w:rPr>
        <w:t>2eme année pharmacie</w:t>
      </w:r>
      <w:r w:rsidRPr="00FD2BA2">
        <w:rPr>
          <w:rFonts w:asciiTheme="majorHAnsi" w:hAnsiTheme="majorHAnsi"/>
          <w:sz w:val="24"/>
          <w:szCs w:val="24"/>
        </w:rPr>
        <w:tab/>
      </w:r>
      <w:r w:rsidR="00C73D64">
        <w:rPr>
          <w:rFonts w:asciiTheme="majorHAnsi" w:hAnsiTheme="majorHAnsi"/>
          <w:sz w:val="24"/>
          <w:szCs w:val="24"/>
        </w:rPr>
        <w:tab/>
        <w:t xml:space="preserve">            </w:t>
      </w:r>
      <w:r w:rsidR="00C73D64">
        <w:rPr>
          <w:rFonts w:asciiTheme="majorHAnsi" w:hAnsiTheme="majorHAnsi"/>
          <w:sz w:val="24"/>
          <w:szCs w:val="24"/>
        </w:rPr>
        <w:tab/>
      </w:r>
      <w:r w:rsidRPr="00FD2BA2">
        <w:rPr>
          <w:rFonts w:asciiTheme="majorHAnsi" w:hAnsiTheme="majorHAnsi"/>
          <w:sz w:val="24"/>
          <w:szCs w:val="24"/>
        </w:rPr>
        <w:t xml:space="preserve">           </w:t>
      </w:r>
      <w:r w:rsidR="00523D52">
        <w:rPr>
          <w:rFonts w:asciiTheme="majorHAnsi" w:hAnsiTheme="majorHAnsi"/>
          <w:sz w:val="24"/>
          <w:szCs w:val="24"/>
        </w:rPr>
        <w:t xml:space="preserve">  année universitaire  201</w:t>
      </w:r>
      <w:r w:rsidR="0073428B">
        <w:rPr>
          <w:rFonts w:asciiTheme="majorHAnsi" w:hAnsiTheme="majorHAnsi"/>
          <w:sz w:val="24"/>
          <w:szCs w:val="24"/>
        </w:rPr>
        <w:t>9</w:t>
      </w:r>
      <w:r w:rsidR="00523D52">
        <w:rPr>
          <w:rFonts w:asciiTheme="majorHAnsi" w:hAnsiTheme="majorHAnsi"/>
          <w:sz w:val="24"/>
          <w:szCs w:val="24"/>
        </w:rPr>
        <w:t>/20</w:t>
      </w:r>
      <w:r w:rsidR="0073428B">
        <w:rPr>
          <w:rFonts w:asciiTheme="majorHAnsi" w:hAnsiTheme="majorHAnsi"/>
          <w:sz w:val="24"/>
          <w:szCs w:val="24"/>
        </w:rPr>
        <w:t>20</w:t>
      </w:r>
    </w:p>
    <w:p w14:paraId="402DA39E" w14:textId="31EAC6C8" w:rsidR="00EB76BA" w:rsidRDefault="00EB76BA" w:rsidP="00EB76BA">
      <w:pPr>
        <w:spacing w:before="100" w:beforeAutospacing="1" w:after="100" w:afterAutospacing="1" w:line="360" w:lineRule="auto"/>
        <w:contextualSpacing/>
        <w:jc w:val="center"/>
        <w:rPr>
          <w:b/>
          <w:sz w:val="24"/>
        </w:rPr>
      </w:pPr>
      <w:r w:rsidRPr="00915EB2">
        <w:rPr>
          <w:b/>
          <w:sz w:val="24"/>
        </w:rPr>
        <w:t xml:space="preserve">TD Génétique : série </w:t>
      </w:r>
      <w:r>
        <w:rPr>
          <w:b/>
          <w:sz w:val="24"/>
        </w:rPr>
        <w:t>9</w:t>
      </w:r>
      <w:r w:rsidRPr="00915EB2">
        <w:rPr>
          <w:b/>
          <w:sz w:val="24"/>
        </w:rPr>
        <w:t xml:space="preserve"> </w:t>
      </w:r>
      <w:r>
        <w:rPr>
          <w:b/>
          <w:sz w:val="24"/>
        </w:rPr>
        <w:t>génétique moléculaire</w:t>
      </w:r>
      <w:r w:rsidRPr="00915EB2">
        <w:rPr>
          <w:b/>
          <w:sz w:val="24"/>
        </w:rPr>
        <w:t>.</w:t>
      </w:r>
    </w:p>
    <w:p w14:paraId="16D8AD17" w14:textId="1D9A6071" w:rsidR="00EB76BA" w:rsidRPr="00915EB2" w:rsidRDefault="00EB76BA" w:rsidP="00EB76BA">
      <w:pPr>
        <w:spacing w:before="100" w:beforeAutospacing="1" w:after="100" w:afterAutospacing="1" w:line="36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Solution </w:t>
      </w:r>
      <w:bookmarkStart w:id="0" w:name="_GoBack"/>
      <w:bookmarkEnd w:id="0"/>
    </w:p>
    <w:p w14:paraId="2007EBD3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-Bold"/>
          <w:bCs/>
          <w:sz w:val="24"/>
          <w:szCs w:val="24"/>
        </w:rPr>
      </w:pPr>
    </w:p>
    <w:p w14:paraId="6AEED311" w14:textId="77777777" w:rsidR="00AC0A52" w:rsidRPr="00FD2BA2" w:rsidRDefault="00AC0A52" w:rsidP="00AC0A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-Bold"/>
          <w:b/>
          <w:bCs/>
          <w:sz w:val="24"/>
          <w:szCs w:val="24"/>
        </w:rPr>
      </w:pPr>
      <w:r>
        <w:rPr>
          <w:rFonts w:asciiTheme="majorHAnsi" w:hAnsiTheme="majorHAnsi" w:cs="BookmanOldStyle-Bold"/>
          <w:b/>
          <w:bCs/>
          <w:sz w:val="24"/>
          <w:szCs w:val="24"/>
        </w:rPr>
        <w:t>Exercice 1</w:t>
      </w:r>
    </w:p>
    <w:p w14:paraId="67243613" w14:textId="77777777" w:rsidR="00AC0A52" w:rsidRPr="00FD2BA2" w:rsidRDefault="00AC0A52" w:rsidP="00AC0A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-Bold"/>
          <w:b/>
          <w:bCs/>
          <w:sz w:val="24"/>
          <w:szCs w:val="24"/>
        </w:rPr>
      </w:pPr>
    </w:p>
    <w:p w14:paraId="733B5D54" w14:textId="77777777" w:rsidR="00AC0A52" w:rsidRPr="00FD2BA2" w:rsidRDefault="00AC0A52" w:rsidP="00AC0A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"/>
          <w:sz w:val="24"/>
          <w:szCs w:val="24"/>
        </w:rPr>
        <w:t xml:space="preserve">Un échantillon d’ADN contient </w:t>
      </w:r>
      <w:r w:rsidRPr="00FD2BA2">
        <w:rPr>
          <w:rFonts w:asciiTheme="majorHAnsi" w:hAnsiTheme="majorHAnsi" w:cs="BookmanOldStyle-Bold"/>
          <w:bCs/>
          <w:sz w:val="24"/>
          <w:szCs w:val="24"/>
        </w:rPr>
        <w:t>30,5 % d’adénine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477844F8" w14:textId="77777777" w:rsidR="00AC0A52" w:rsidRPr="00FD2BA2" w:rsidRDefault="00AC0A52" w:rsidP="00AC0A5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"/>
          <w:sz w:val="24"/>
          <w:szCs w:val="24"/>
        </w:rPr>
        <w:t xml:space="preserve">Quels sont les </w:t>
      </w:r>
      <w:r w:rsidRPr="00FD2BA2">
        <w:rPr>
          <w:rFonts w:asciiTheme="majorHAnsi" w:hAnsiTheme="majorHAnsi" w:cs="BookmanOldStyle-Bold"/>
          <w:bCs/>
          <w:sz w:val="24"/>
          <w:szCs w:val="24"/>
        </w:rPr>
        <w:t xml:space="preserve">pourcentages de thymine, guanine et cytosine </w:t>
      </w:r>
      <w:r w:rsidRPr="00FD2BA2">
        <w:rPr>
          <w:rFonts w:asciiTheme="majorHAnsi" w:hAnsiTheme="majorHAnsi" w:cs="BookmanOldStyle"/>
          <w:sz w:val="24"/>
          <w:szCs w:val="24"/>
        </w:rPr>
        <w:t>?</w:t>
      </w:r>
    </w:p>
    <w:p w14:paraId="6BFAB5D5" w14:textId="77777777" w:rsidR="00AC0A52" w:rsidRPr="00FD2BA2" w:rsidRDefault="00AC0A52" w:rsidP="00AC0A5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"/>
          <w:sz w:val="24"/>
          <w:szCs w:val="24"/>
        </w:rPr>
        <w:t>Quels sont les pourcentages des bases puriques et des bases pyrimidiques ?</w:t>
      </w:r>
    </w:p>
    <w:p w14:paraId="0C1EA11F" w14:textId="77777777" w:rsidR="00AC0A52" w:rsidRPr="00FD2BA2" w:rsidRDefault="00AC0A52" w:rsidP="00AC0A5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"/>
          <w:sz w:val="24"/>
          <w:szCs w:val="24"/>
        </w:rPr>
        <w:t>Quelles caractéristiques structurales permettent de différencier ces bases ?</w:t>
      </w:r>
    </w:p>
    <w:p w14:paraId="0E17D5BE" w14:textId="77777777" w:rsidR="00AC0A52" w:rsidRPr="00FD2BA2" w:rsidRDefault="00AC0A52" w:rsidP="00AC0A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</w:p>
    <w:p w14:paraId="436F8555" w14:textId="77777777" w:rsidR="00AC0A52" w:rsidRPr="00FD2BA2" w:rsidRDefault="00AC0A52" w:rsidP="00AC0A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  <w:r>
        <w:rPr>
          <w:rFonts w:asciiTheme="majorHAnsi" w:hAnsiTheme="majorHAnsi" w:cs="Times-Bold"/>
          <w:b/>
          <w:bCs/>
          <w:color w:val="000000"/>
          <w:sz w:val="24"/>
          <w:szCs w:val="24"/>
        </w:rPr>
        <w:t xml:space="preserve">Solution </w:t>
      </w:r>
    </w:p>
    <w:p w14:paraId="285AE745" w14:textId="77777777" w:rsidR="00AC0A52" w:rsidRPr="00FD2BA2" w:rsidRDefault="00AC0A52" w:rsidP="00AC0A5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-Bold"/>
          <w:bCs/>
          <w:sz w:val="24"/>
          <w:szCs w:val="24"/>
        </w:rPr>
      </w:pPr>
      <w:r w:rsidRPr="00FD2BA2">
        <w:rPr>
          <w:rFonts w:asciiTheme="majorHAnsi" w:hAnsiTheme="majorHAnsi" w:cs="Times-Bold"/>
          <w:bCs/>
          <w:color w:val="000000"/>
          <w:sz w:val="24"/>
          <w:szCs w:val="24"/>
        </w:rPr>
        <w:t xml:space="preserve">La base A étant complémentaire à la base T, ces deux bases ont le même pourcentage : </w:t>
      </w:r>
      <w:r w:rsidRPr="00FD2BA2">
        <w:rPr>
          <w:rFonts w:asciiTheme="majorHAnsi" w:hAnsiTheme="majorHAnsi" w:cs="BookmanOldStyle-Bold"/>
          <w:bCs/>
          <w:sz w:val="24"/>
          <w:szCs w:val="24"/>
        </w:rPr>
        <w:t xml:space="preserve">30,5%. </w:t>
      </w:r>
    </w:p>
    <w:p w14:paraId="4267104B" w14:textId="4B32BBAB" w:rsidR="00AC0A52" w:rsidRPr="00FD2BA2" w:rsidRDefault="00AC0A52" w:rsidP="00AC0A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BookmanOldStyle-Bold"/>
          <w:bCs/>
          <w:sz w:val="24"/>
          <w:szCs w:val="24"/>
        </w:rPr>
      </w:pPr>
      <w:r w:rsidRPr="00FD2BA2">
        <w:rPr>
          <w:rFonts w:asciiTheme="majorHAnsi" w:hAnsiTheme="majorHAnsi" w:cs="BookmanOldStyle-Bold"/>
          <w:bCs/>
          <w:sz w:val="24"/>
          <w:szCs w:val="24"/>
        </w:rPr>
        <w:t>Le pourcentage de la base G = le pourcentage de la base C = 19,5%</w:t>
      </w:r>
      <w:r w:rsidR="00591070">
        <w:rPr>
          <w:rFonts w:asciiTheme="majorHAnsi" w:hAnsiTheme="majorHAnsi" w:cs="BookmanOldStyle-Bold"/>
          <w:bCs/>
          <w:sz w:val="24"/>
          <w:szCs w:val="24"/>
        </w:rPr>
        <w:t xml:space="preserve"> (19,5 x 2)</w:t>
      </w:r>
      <w:r w:rsidRPr="00FD2BA2">
        <w:rPr>
          <w:rFonts w:asciiTheme="majorHAnsi" w:hAnsiTheme="majorHAnsi" w:cs="BookmanOldStyle-Bold"/>
          <w:bCs/>
          <w:sz w:val="24"/>
          <w:szCs w:val="24"/>
        </w:rPr>
        <w:t>.</w:t>
      </w:r>
    </w:p>
    <w:p w14:paraId="06E8D901" w14:textId="77777777" w:rsidR="00AC0A52" w:rsidRPr="00FD2BA2" w:rsidRDefault="00AC0A52" w:rsidP="00AC0A5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Cs/>
          <w:color w:val="000000"/>
          <w:sz w:val="24"/>
          <w:szCs w:val="24"/>
        </w:rPr>
      </w:pPr>
      <w:r w:rsidRPr="00FD2BA2">
        <w:rPr>
          <w:rFonts w:asciiTheme="majorHAnsi" w:hAnsiTheme="majorHAnsi" w:cs="BookmanOldStyle-Bold"/>
          <w:bCs/>
          <w:sz w:val="24"/>
          <w:szCs w:val="24"/>
        </w:rPr>
        <w:t xml:space="preserve">Le pourcentage des bases puriques = le pourcentage des bases </w:t>
      </w:r>
      <w:r w:rsidRPr="00FD2BA2">
        <w:rPr>
          <w:rFonts w:asciiTheme="majorHAnsi" w:hAnsiTheme="majorHAnsi" w:cs="BookmanOldStyle"/>
          <w:sz w:val="24"/>
          <w:szCs w:val="24"/>
        </w:rPr>
        <w:t>pyrimidiques = 50%.</w:t>
      </w:r>
    </w:p>
    <w:p w14:paraId="2DD9A0FB" w14:textId="77777777" w:rsidR="00AC0A52" w:rsidRPr="00FD2BA2" w:rsidRDefault="00AC0A52" w:rsidP="00AC0A5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Cs/>
          <w:color w:val="000000"/>
          <w:sz w:val="24"/>
          <w:szCs w:val="24"/>
        </w:rPr>
      </w:pPr>
      <w:r w:rsidRPr="00FD2BA2">
        <w:rPr>
          <w:rFonts w:asciiTheme="majorHAnsi" w:hAnsiTheme="majorHAnsi" w:cs="Times-Bold"/>
          <w:bCs/>
          <w:color w:val="000000"/>
          <w:sz w:val="24"/>
          <w:szCs w:val="24"/>
        </w:rPr>
        <w:t xml:space="preserve">Les </w:t>
      </w:r>
      <w:r w:rsidRPr="00FD2BA2">
        <w:rPr>
          <w:rFonts w:asciiTheme="majorHAnsi" w:hAnsiTheme="majorHAnsi" w:cs="BookmanOldStyle"/>
          <w:sz w:val="24"/>
          <w:szCs w:val="24"/>
        </w:rPr>
        <w:t>caractéristiques structurales qui permettent de différencier ces bases :</w:t>
      </w:r>
    </w:p>
    <w:p w14:paraId="110177B5" w14:textId="77777777" w:rsidR="00AC0A52" w:rsidRPr="00FD2BA2" w:rsidRDefault="00AC0A52" w:rsidP="00AC0A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Cs/>
          <w:color w:val="000000"/>
          <w:sz w:val="24"/>
          <w:szCs w:val="24"/>
        </w:rPr>
      </w:pPr>
      <w:r w:rsidRPr="00FD2BA2">
        <w:rPr>
          <w:rFonts w:asciiTheme="majorHAnsi" w:hAnsiTheme="majorHAnsi" w:cs="Times-Bold"/>
          <w:b/>
          <w:bCs/>
          <w:color w:val="000000"/>
          <w:sz w:val="24"/>
          <w:szCs w:val="24"/>
        </w:rPr>
        <w:t xml:space="preserve">Le noyau pyrimidine </w:t>
      </w:r>
      <w:r w:rsidRPr="00FD2BA2">
        <w:rPr>
          <w:rFonts w:asciiTheme="majorHAnsi" w:hAnsiTheme="majorHAnsi" w:cs="Times-Bold"/>
          <w:bCs/>
          <w:color w:val="000000"/>
          <w:sz w:val="24"/>
          <w:szCs w:val="24"/>
        </w:rPr>
        <w:t>(un noyau aromatique à six atomes).</w:t>
      </w:r>
    </w:p>
    <w:p w14:paraId="005A08EA" w14:textId="77777777" w:rsidR="00AC0A52" w:rsidRPr="00FD2BA2" w:rsidRDefault="00AC0A52" w:rsidP="00AC0A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Cs/>
          <w:color w:val="000000"/>
          <w:sz w:val="24"/>
          <w:szCs w:val="24"/>
        </w:rPr>
      </w:pPr>
      <w:r w:rsidRPr="00FD2BA2">
        <w:rPr>
          <w:rFonts w:asciiTheme="majorHAnsi" w:hAnsiTheme="majorHAnsi" w:cs="Times-Bold"/>
          <w:b/>
          <w:bCs/>
          <w:color w:val="000000"/>
          <w:sz w:val="24"/>
          <w:szCs w:val="24"/>
        </w:rPr>
        <w:t xml:space="preserve">Le noyau purine </w:t>
      </w:r>
      <w:r w:rsidRPr="00FD2BA2">
        <w:rPr>
          <w:rFonts w:asciiTheme="majorHAnsi" w:hAnsiTheme="majorHAnsi" w:cs="Times-Bold"/>
          <w:bCs/>
          <w:color w:val="000000"/>
          <w:sz w:val="24"/>
          <w:szCs w:val="24"/>
        </w:rPr>
        <w:t>est constitué de deux noyaux hétérocycliques accolés : un noyau pyrimidine et un autre de cinq atomes.</w:t>
      </w:r>
    </w:p>
    <w:p w14:paraId="1914A84A" w14:textId="77777777" w:rsidR="00AC0A52" w:rsidRPr="00FD2BA2" w:rsidRDefault="00AC0A52" w:rsidP="00AC0A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Cs/>
          <w:color w:val="000000"/>
          <w:sz w:val="24"/>
          <w:szCs w:val="24"/>
        </w:rPr>
      </w:pPr>
      <w:r w:rsidRPr="00FD2BA2">
        <w:rPr>
          <w:rFonts w:asciiTheme="majorHAnsi" w:hAnsiTheme="majorHAnsi" w:cs="Times-Bold"/>
          <w:bCs/>
          <w:color w:val="000000"/>
          <w:sz w:val="24"/>
          <w:szCs w:val="24"/>
        </w:rPr>
        <w:t>Les différentes bases rencontrées dans les acides nucléiques en dérivent selon les substituants que portent les atomes de ces noyaux.</w:t>
      </w:r>
    </w:p>
    <w:p w14:paraId="4888E9F6" w14:textId="77777777" w:rsidR="00AC0A52" w:rsidRPr="00FD2BA2" w:rsidRDefault="00AC0A52" w:rsidP="00AC0A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Cs/>
          <w:color w:val="000000"/>
          <w:sz w:val="24"/>
          <w:szCs w:val="24"/>
        </w:rPr>
      </w:pPr>
      <w:r w:rsidRPr="00FD2BA2">
        <w:rPr>
          <w:rFonts w:asciiTheme="majorHAnsi" w:hAnsiTheme="majorHAnsi" w:cs="Times-Bold"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3F1DEC58" wp14:editId="7A00CE32">
            <wp:extent cx="1772729" cy="118110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46" cy="11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FD2BA2">
        <w:rPr>
          <w:rFonts w:asciiTheme="majorHAnsi" w:hAnsiTheme="majorHAnsi"/>
          <w:noProof/>
          <w:sz w:val="24"/>
          <w:lang w:eastAsia="fr-FR"/>
        </w:rPr>
        <w:t xml:space="preserve"> </w:t>
      </w:r>
      <w:r w:rsidRPr="00FD2BA2">
        <w:rPr>
          <w:rFonts w:asciiTheme="majorHAnsi" w:hAnsiTheme="majorHAnsi" w:cs="Times-Bold"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0BF35964" wp14:editId="11B9034F">
            <wp:extent cx="2035061" cy="1355880"/>
            <wp:effectExtent l="0" t="0" r="381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07" cy="135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3C7EB71" w14:textId="77777777" w:rsidR="00591070" w:rsidRPr="00FD2BA2" w:rsidRDefault="00591070" w:rsidP="00591070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Exercice 2</w:t>
      </w:r>
      <w:r w:rsidRPr="00FD2BA2">
        <w:rPr>
          <w:rFonts w:asciiTheme="majorHAnsi" w:hAnsiTheme="majorHAnsi"/>
          <w:b/>
          <w:bCs/>
          <w:sz w:val="24"/>
          <w:szCs w:val="24"/>
        </w:rPr>
        <w:t xml:space="preserve"> :</w:t>
      </w:r>
    </w:p>
    <w:p w14:paraId="77A01634" w14:textId="77777777" w:rsidR="00591070" w:rsidRDefault="00591070" w:rsidP="005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>Le résultat d’analyse d’ADN provenant de diverses espèces est résumé dans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3"/>
        <w:gridCol w:w="1290"/>
        <w:gridCol w:w="1276"/>
        <w:gridCol w:w="1284"/>
        <w:gridCol w:w="1284"/>
        <w:gridCol w:w="1304"/>
        <w:gridCol w:w="1305"/>
      </w:tblGrid>
      <w:tr w:rsidR="00591070" w14:paraId="03374593" w14:textId="77777777" w:rsidTr="0021569E">
        <w:tc>
          <w:tcPr>
            <w:tcW w:w="1315" w:type="dxa"/>
            <w:vMerge w:val="restart"/>
          </w:tcPr>
          <w:p w14:paraId="5380C605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 xml:space="preserve">Organisme </w:t>
            </w:r>
          </w:p>
        </w:tc>
        <w:tc>
          <w:tcPr>
            <w:tcW w:w="5260" w:type="dxa"/>
            <w:gridSpan w:val="4"/>
          </w:tcPr>
          <w:p w14:paraId="0E3994D9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% des bases</w:t>
            </w:r>
          </w:p>
        </w:tc>
        <w:tc>
          <w:tcPr>
            <w:tcW w:w="1315" w:type="dxa"/>
          </w:tcPr>
          <w:p w14:paraId="520FF2F1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Rapport 1</w:t>
            </w:r>
          </w:p>
        </w:tc>
        <w:tc>
          <w:tcPr>
            <w:tcW w:w="1316" w:type="dxa"/>
          </w:tcPr>
          <w:p w14:paraId="48E7E489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Rapport 2</w:t>
            </w:r>
          </w:p>
        </w:tc>
      </w:tr>
      <w:tr w:rsidR="00591070" w14:paraId="708ECDA7" w14:textId="77777777" w:rsidTr="0021569E">
        <w:trPr>
          <w:trHeight w:val="334"/>
        </w:trPr>
        <w:tc>
          <w:tcPr>
            <w:tcW w:w="1315" w:type="dxa"/>
            <w:vMerge/>
          </w:tcPr>
          <w:p w14:paraId="7A74B7CB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ABBEB12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A</w:t>
            </w:r>
          </w:p>
        </w:tc>
        <w:tc>
          <w:tcPr>
            <w:tcW w:w="1315" w:type="dxa"/>
          </w:tcPr>
          <w:p w14:paraId="4635F9EA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T</w:t>
            </w:r>
          </w:p>
        </w:tc>
        <w:tc>
          <w:tcPr>
            <w:tcW w:w="1315" w:type="dxa"/>
          </w:tcPr>
          <w:p w14:paraId="1FC160D3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G</w:t>
            </w:r>
          </w:p>
        </w:tc>
        <w:tc>
          <w:tcPr>
            <w:tcW w:w="1315" w:type="dxa"/>
          </w:tcPr>
          <w:p w14:paraId="58AC37D2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C</w:t>
            </w:r>
          </w:p>
        </w:tc>
        <w:tc>
          <w:tcPr>
            <w:tcW w:w="1315" w:type="dxa"/>
          </w:tcPr>
          <w:p w14:paraId="61E663D4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A+G/C+T</w:t>
            </w:r>
          </w:p>
        </w:tc>
        <w:tc>
          <w:tcPr>
            <w:tcW w:w="1316" w:type="dxa"/>
          </w:tcPr>
          <w:p w14:paraId="5E90B579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A+T/C+G</w:t>
            </w:r>
          </w:p>
        </w:tc>
      </w:tr>
      <w:tr w:rsidR="00591070" w14:paraId="62C25989" w14:textId="77777777" w:rsidTr="0021569E">
        <w:tc>
          <w:tcPr>
            <w:tcW w:w="1315" w:type="dxa"/>
          </w:tcPr>
          <w:p w14:paraId="317472AF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Homme</w:t>
            </w:r>
          </w:p>
        </w:tc>
        <w:tc>
          <w:tcPr>
            <w:tcW w:w="1315" w:type="dxa"/>
          </w:tcPr>
          <w:p w14:paraId="5B607685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30,95</w:t>
            </w:r>
          </w:p>
        </w:tc>
        <w:tc>
          <w:tcPr>
            <w:tcW w:w="1315" w:type="dxa"/>
          </w:tcPr>
          <w:p w14:paraId="1EAFA914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3F63929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7FBAC05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D02F249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515DCBE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</w:tr>
      <w:tr w:rsidR="00591070" w14:paraId="3958C21B" w14:textId="77777777" w:rsidTr="0021569E">
        <w:tc>
          <w:tcPr>
            <w:tcW w:w="1315" w:type="dxa"/>
          </w:tcPr>
          <w:p w14:paraId="54F1C7FE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 xml:space="preserve">Poisson </w:t>
            </w:r>
          </w:p>
        </w:tc>
        <w:tc>
          <w:tcPr>
            <w:tcW w:w="1315" w:type="dxa"/>
          </w:tcPr>
          <w:p w14:paraId="5A923257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5A20FFE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29</w:t>
            </w:r>
          </w:p>
        </w:tc>
        <w:tc>
          <w:tcPr>
            <w:tcW w:w="1315" w:type="dxa"/>
          </w:tcPr>
          <w:p w14:paraId="254C5BB1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D6655A9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9F135B8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5A6C177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</w:tr>
      <w:tr w:rsidR="00591070" w14:paraId="51575286" w14:textId="77777777" w:rsidTr="0021569E">
        <w:tc>
          <w:tcPr>
            <w:tcW w:w="1315" w:type="dxa"/>
          </w:tcPr>
          <w:p w14:paraId="1D1B516A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 xml:space="preserve">Scarabée </w:t>
            </w:r>
          </w:p>
        </w:tc>
        <w:tc>
          <w:tcPr>
            <w:tcW w:w="1315" w:type="dxa"/>
          </w:tcPr>
          <w:p w14:paraId="3C0F0D8D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8879CFC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59E4350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20,6</w:t>
            </w:r>
          </w:p>
        </w:tc>
        <w:tc>
          <w:tcPr>
            <w:tcW w:w="1315" w:type="dxa"/>
          </w:tcPr>
          <w:p w14:paraId="5389571C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6DFC189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11081FB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</w:tr>
      <w:tr w:rsidR="00591070" w14:paraId="50FC0871" w14:textId="77777777" w:rsidTr="0021569E">
        <w:trPr>
          <w:trHeight w:val="334"/>
        </w:trPr>
        <w:tc>
          <w:tcPr>
            <w:tcW w:w="1315" w:type="dxa"/>
          </w:tcPr>
          <w:p w14:paraId="1E05BE71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Virus</w:t>
            </w:r>
          </w:p>
        </w:tc>
        <w:tc>
          <w:tcPr>
            <w:tcW w:w="1315" w:type="dxa"/>
          </w:tcPr>
          <w:p w14:paraId="5D67ADC5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D824BA9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A9D7E38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6FFEC81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16,7</w:t>
            </w:r>
          </w:p>
        </w:tc>
        <w:tc>
          <w:tcPr>
            <w:tcW w:w="1315" w:type="dxa"/>
          </w:tcPr>
          <w:p w14:paraId="6320F99C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314D355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</w:tr>
      <w:tr w:rsidR="00591070" w14:paraId="25FF4D37" w14:textId="77777777" w:rsidTr="0021569E">
        <w:tc>
          <w:tcPr>
            <w:tcW w:w="1315" w:type="dxa"/>
          </w:tcPr>
          <w:p w14:paraId="6FDCC977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Bactérie</w:t>
            </w:r>
          </w:p>
        </w:tc>
        <w:tc>
          <w:tcPr>
            <w:tcW w:w="1315" w:type="dxa"/>
          </w:tcPr>
          <w:p w14:paraId="0429D917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14:paraId="5479E866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3D56EDD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E0AFE03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6BF77E1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A66D4D3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</w:tr>
    </w:tbl>
    <w:p w14:paraId="4E41F10D" w14:textId="77777777" w:rsidR="00591070" w:rsidRDefault="00591070" w:rsidP="005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</w:p>
    <w:p w14:paraId="52C950CB" w14:textId="77777777" w:rsidR="00591070" w:rsidRPr="00357660" w:rsidRDefault="00591070" w:rsidP="003576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357660">
        <w:rPr>
          <w:rFonts w:asciiTheme="majorHAnsi" w:hAnsiTheme="majorHAnsi" w:cs="BookmanOldStyle"/>
          <w:sz w:val="24"/>
          <w:szCs w:val="24"/>
        </w:rPr>
        <w:t>Compléter le tableau</w:t>
      </w:r>
    </w:p>
    <w:p w14:paraId="102D6A1E" w14:textId="6D009A77" w:rsidR="00591070" w:rsidRPr="00357660" w:rsidRDefault="00591070" w:rsidP="003576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357660">
        <w:rPr>
          <w:rFonts w:asciiTheme="majorHAnsi" w:hAnsiTheme="majorHAnsi" w:cs="BookmanOldStyle"/>
          <w:sz w:val="24"/>
          <w:szCs w:val="24"/>
        </w:rPr>
        <w:t>Expliquer votre démarche : quelle relation universelle existe-t-elle entre les différentes bases de chaque organisme.</w:t>
      </w:r>
    </w:p>
    <w:p w14:paraId="394CC9BB" w14:textId="77777777" w:rsidR="00591070" w:rsidRPr="00357660" w:rsidRDefault="00591070" w:rsidP="003576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357660">
        <w:rPr>
          <w:rFonts w:asciiTheme="majorHAnsi" w:hAnsiTheme="majorHAnsi" w:cs="BookmanOldStyle"/>
          <w:sz w:val="24"/>
          <w:szCs w:val="24"/>
        </w:rPr>
        <w:t>Quelle information pouvez-vous tirer du rapport 1 ?</w:t>
      </w:r>
    </w:p>
    <w:p w14:paraId="51E3D3B0" w14:textId="77777777" w:rsidR="00591070" w:rsidRPr="00357660" w:rsidRDefault="00591070" w:rsidP="003576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357660">
        <w:rPr>
          <w:rFonts w:asciiTheme="majorHAnsi" w:hAnsiTheme="majorHAnsi" w:cs="BookmanOldStyle"/>
          <w:sz w:val="24"/>
          <w:szCs w:val="24"/>
        </w:rPr>
        <w:lastRenderedPageBreak/>
        <w:t>Quelle information tirez-vous du rapport 2 ?</w:t>
      </w:r>
    </w:p>
    <w:p w14:paraId="38AD0B44" w14:textId="1E94515B" w:rsidR="00591070" w:rsidRPr="00095BEC" w:rsidRDefault="00591070" w:rsidP="0059107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357660">
        <w:rPr>
          <w:rFonts w:asciiTheme="majorHAnsi" w:hAnsiTheme="majorHAnsi" w:cs="BookmanOldStyle"/>
          <w:sz w:val="24"/>
          <w:szCs w:val="24"/>
        </w:rPr>
        <w:t>Que pourriez-vous déduire si le rapport 2 était égal à 1 ?</w:t>
      </w:r>
      <w:r w:rsidR="00095BEC">
        <w:rPr>
          <w:rFonts w:asciiTheme="majorHAnsi" w:hAnsiTheme="majorHAnsi" w:cs="BookmanOldStyle"/>
          <w:sz w:val="24"/>
          <w:szCs w:val="24"/>
        </w:rPr>
        <w:t xml:space="preserve"> </w:t>
      </w:r>
      <w:r w:rsidRPr="00095BEC">
        <w:rPr>
          <w:rFonts w:asciiTheme="majorHAnsi" w:hAnsiTheme="majorHAnsi" w:cs="BookmanOldStyle"/>
          <w:sz w:val="24"/>
          <w:szCs w:val="24"/>
        </w:rPr>
        <w:t>Dans quel cas les deux rapports aurez-ils été égaux ?</w:t>
      </w:r>
    </w:p>
    <w:p w14:paraId="47846AB9" w14:textId="77777777" w:rsidR="00AC0A52" w:rsidRDefault="00AC0A52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6195F53C" w14:textId="59581C5D" w:rsidR="00591070" w:rsidRDefault="00591070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S</w:t>
      </w:r>
      <w:r w:rsidRPr="00591070">
        <w:rPr>
          <w:rFonts w:asciiTheme="majorHAnsi" w:hAnsiTheme="majorHAnsi"/>
          <w:b/>
          <w:bCs/>
          <w:i/>
          <w:sz w:val="24"/>
          <w:szCs w:val="24"/>
        </w:rPr>
        <w:t>olution</w:t>
      </w:r>
    </w:p>
    <w:p w14:paraId="1478D1AB" w14:textId="5C74174A" w:rsidR="00357660" w:rsidRPr="00357660" w:rsidRDefault="00357660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357660">
        <w:rPr>
          <w:rFonts w:asciiTheme="majorHAnsi" w:hAnsiTheme="majorHAnsi"/>
          <w:bCs/>
          <w:sz w:val="24"/>
          <w:szCs w:val="24"/>
        </w:rPr>
        <w:t>1</w:t>
      </w:r>
      <w:r>
        <w:rPr>
          <w:rFonts w:asciiTheme="majorHAnsi" w:hAnsiTheme="majorHAnsi"/>
          <w:bCs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2"/>
        <w:gridCol w:w="1284"/>
        <w:gridCol w:w="1285"/>
        <w:gridCol w:w="1285"/>
        <w:gridCol w:w="1285"/>
        <w:gridCol w:w="1302"/>
        <w:gridCol w:w="1303"/>
      </w:tblGrid>
      <w:tr w:rsidR="00591070" w14:paraId="7973820D" w14:textId="77777777" w:rsidTr="0021569E">
        <w:tc>
          <w:tcPr>
            <w:tcW w:w="1315" w:type="dxa"/>
            <w:vMerge w:val="restart"/>
          </w:tcPr>
          <w:p w14:paraId="3A45B5C5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 xml:space="preserve">Organisme </w:t>
            </w:r>
          </w:p>
        </w:tc>
        <w:tc>
          <w:tcPr>
            <w:tcW w:w="5260" w:type="dxa"/>
            <w:gridSpan w:val="4"/>
          </w:tcPr>
          <w:p w14:paraId="1F5B1638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% des bases</w:t>
            </w:r>
          </w:p>
        </w:tc>
        <w:tc>
          <w:tcPr>
            <w:tcW w:w="1315" w:type="dxa"/>
          </w:tcPr>
          <w:p w14:paraId="0470190C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Rapport 1</w:t>
            </w:r>
          </w:p>
        </w:tc>
        <w:tc>
          <w:tcPr>
            <w:tcW w:w="1316" w:type="dxa"/>
          </w:tcPr>
          <w:p w14:paraId="5B7D8566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Rapport 2</w:t>
            </w:r>
          </w:p>
        </w:tc>
      </w:tr>
      <w:tr w:rsidR="00591070" w14:paraId="36BA2756" w14:textId="77777777" w:rsidTr="0021569E">
        <w:trPr>
          <w:trHeight w:val="334"/>
        </w:trPr>
        <w:tc>
          <w:tcPr>
            <w:tcW w:w="1315" w:type="dxa"/>
            <w:vMerge/>
          </w:tcPr>
          <w:p w14:paraId="5F51316B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8E1CA16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A</w:t>
            </w:r>
          </w:p>
        </w:tc>
        <w:tc>
          <w:tcPr>
            <w:tcW w:w="1315" w:type="dxa"/>
          </w:tcPr>
          <w:p w14:paraId="19127D45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T</w:t>
            </w:r>
          </w:p>
        </w:tc>
        <w:tc>
          <w:tcPr>
            <w:tcW w:w="1315" w:type="dxa"/>
          </w:tcPr>
          <w:p w14:paraId="755C7A48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G</w:t>
            </w:r>
          </w:p>
        </w:tc>
        <w:tc>
          <w:tcPr>
            <w:tcW w:w="1315" w:type="dxa"/>
          </w:tcPr>
          <w:p w14:paraId="77CC2187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C</w:t>
            </w:r>
          </w:p>
        </w:tc>
        <w:tc>
          <w:tcPr>
            <w:tcW w:w="1315" w:type="dxa"/>
          </w:tcPr>
          <w:p w14:paraId="6D2F1E2B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A+G/C+T</w:t>
            </w:r>
          </w:p>
        </w:tc>
        <w:tc>
          <w:tcPr>
            <w:tcW w:w="1316" w:type="dxa"/>
          </w:tcPr>
          <w:p w14:paraId="43A547A4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A+T/C+G</w:t>
            </w:r>
          </w:p>
        </w:tc>
      </w:tr>
      <w:tr w:rsidR="00591070" w14:paraId="5B852E04" w14:textId="77777777" w:rsidTr="0021569E">
        <w:tc>
          <w:tcPr>
            <w:tcW w:w="1315" w:type="dxa"/>
          </w:tcPr>
          <w:p w14:paraId="1E83D008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Homme</w:t>
            </w:r>
          </w:p>
        </w:tc>
        <w:tc>
          <w:tcPr>
            <w:tcW w:w="1315" w:type="dxa"/>
          </w:tcPr>
          <w:p w14:paraId="41D088D1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30,95</w:t>
            </w:r>
          </w:p>
        </w:tc>
        <w:tc>
          <w:tcPr>
            <w:tcW w:w="1315" w:type="dxa"/>
          </w:tcPr>
          <w:p w14:paraId="781D7F75" w14:textId="51EBF519" w:rsidR="00591070" w:rsidRDefault="006B4AFF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30,95</w:t>
            </w:r>
          </w:p>
        </w:tc>
        <w:tc>
          <w:tcPr>
            <w:tcW w:w="1315" w:type="dxa"/>
          </w:tcPr>
          <w:p w14:paraId="1EAF9AED" w14:textId="25AEFD8D" w:rsidR="00591070" w:rsidRDefault="00CD59C8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19,05</w:t>
            </w:r>
          </w:p>
        </w:tc>
        <w:tc>
          <w:tcPr>
            <w:tcW w:w="1315" w:type="dxa"/>
          </w:tcPr>
          <w:p w14:paraId="51D72D78" w14:textId="14A13E48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19,05</w:t>
            </w:r>
          </w:p>
        </w:tc>
        <w:tc>
          <w:tcPr>
            <w:tcW w:w="1315" w:type="dxa"/>
          </w:tcPr>
          <w:p w14:paraId="46F83759" w14:textId="5BB475F8" w:rsidR="00591070" w:rsidRDefault="006B4AFF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3B703A9B" w14:textId="72371FE0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1,62</w:t>
            </w:r>
          </w:p>
        </w:tc>
      </w:tr>
      <w:tr w:rsidR="00591070" w14:paraId="36E8EA77" w14:textId="77777777" w:rsidTr="0021569E">
        <w:tc>
          <w:tcPr>
            <w:tcW w:w="1315" w:type="dxa"/>
          </w:tcPr>
          <w:p w14:paraId="1F4323E6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 xml:space="preserve">Poisson </w:t>
            </w:r>
          </w:p>
        </w:tc>
        <w:tc>
          <w:tcPr>
            <w:tcW w:w="1315" w:type="dxa"/>
          </w:tcPr>
          <w:p w14:paraId="6DC4FD3A" w14:textId="26196903" w:rsidR="00591070" w:rsidRDefault="006B4AFF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29</w:t>
            </w:r>
          </w:p>
        </w:tc>
        <w:tc>
          <w:tcPr>
            <w:tcW w:w="1315" w:type="dxa"/>
          </w:tcPr>
          <w:p w14:paraId="39338FA2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29</w:t>
            </w:r>
          </w:p>
        </w:tc>
        <w:tc>
          <w:tcPr>
            <w:tcW w:w="1315" w:type="dxa"/>
          </w:tcPr>
          <w:p w14:paraId="0A1A138B" w14:textId="08DEFFBD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21</w:t>
            </w:r>
          </w:p>
        </w:tc>
        <w:tc>
          <w:tcPr>
            <w:tcW w:w="1315" w:type="dxa"/>
          </w:tcPr>
          <w:p w14:paraId="256C7F3C" w14:textId="6E05B63F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21</w:t>
            </w:r>
          </w:p>
        </w:tc>
        <w:tc>
          <w:tcPr>
            <w:tcW w:w="1315" w:type="dxa"/>
          </w:tcPr>
          <w:p w14:paraId="4E59DC11" w14:textId="351E9651" w:rsidR="00591070" w:rsidRDefault="006B4AFF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685C45A6" w14:textId="6C2D7EC1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1,38</w:t>
            </w:r>
          </w:p>
        </w:tc>
      </w:tr>
      <w:tr w:rsidR="00591070" w14:paraId="4465F630" w14:textId="77777777" w:rsidTr="0021569E">
        <w:tc>
          <w:tcPr>
            <w:tcW w:w="1315" w:type="dxa"/>
          </w:tcPr>
          <w:p w14:paraId="2077A60F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 xml:space="preserve">Scarabée </w:t>
            </w:r>
          </w:p>
        </w:tc>
        <w:tc>
          <w:tcPr>
            <w:tcW w:w="1315" w:type="dxa"/>
          </w:tcPr>
          <w:p w14:paraId="292A4439" w14:textId="2864934C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29,4</w:t>
            </w:r>
          </w:p>
        </w:tc>
        <w:tc>
          <w:tcPr>
            <w:tcW w:w="1315" w:type="dxa"/>
          </w:tcPr>
          <w:p w14:paraId="55881014" w14:textId="2913B521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29,4</w:t>
            </w:r>
          </w:p>
        </w:tc>
        <w:tc>
          <w:tcPr>
            <w:tcW w:w="1315" w:type="dxa"/>
          </w:tcPr>
          <w:p w14:paraId="5FDDB325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20,6</w:t>
            </w:r>
          </w:p>
        </w:tc>
        <w:tc>
          <w:tcPr>
            <w:tcW w:w="1315" w:type="dxa"/>
          </w:tcPr>
          <w:p w14:paraId="572E7126" w14:textId="04963EEA" w:rsidR="00591070" w:rsidRDefault="006B4AFF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20,6</w:t>
            </w:r>
          </w:p>
        </w:tc>
        <w:tc>
          <w:tcPr>
            <w:tcW w:w="1315" w:type="dxa"/>
          </w:tcPr>
          <w:p w14:paraId="2BB7AF6C" w14:textId="7179787D" w:rsidR="00591070" w:rsidRDefault="006B4AFF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40D19C4C" w14:textId="6C1997BF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1,42</w:t>
            </w:r>
          </w:p>
        </w:tc>
      </w:tr>
      <w:tr w:rsidR="00591070" w14:paraId="400BC5FD" w14:textId="77777777" w:rsidTr="0021569E">
        <w:trPr>
          <w:trHeight w:val="334"/>
        </w:trPr>
        <w:tc>
          <w:tcPr>
            <w:tcW w:w="1315" w:type="dxa"/>
          </w:tcPr>
          <w:p w14:paraId="16A25C77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Virus</w:t>
            </w:r>
          </w:p>
        </w:tc>
        <w:tc>
          <w:tcPr>
            <w:tcW w:w="1315" w:type="dxa"/>
          </w:tcPr>
          <w:p w14:paraId="6DC21094" w14:textId="2CDF714D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33,3</w:t>
            </w:r>
          </w:p>
        </w:tc>
        <w:tc>
          <w:tcPr>
            <w:tcW w:w="1315" w:type="dxa"/>
          </w:tcPr>
          <w:p w14:paraId="4902E551" w14:textId="4215294C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33,3</w:t>
            </w:r>
          </w:p>
        </w:tc>
        <w:tc>
          <w:tcPr>
            <w:tcW w:w="1315" w:type="dxa"/>
          </w:tcPr>
          <w:p w14:paraId="0F242F78" w14:textId="0293E80C" w:rsidR="00591070" w:rsidRDefault="006B4AFF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16,7</w:t>
            </w:r>
          </w:p>
        </w:tc>
        <w:tc>
          <w:tcPr>
            <w:tcW w:w="1315" w:type="dxa"/>
          </w:tcPr>
          <w:p w14:paraId="7A3DB64D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16,7</w:t>
            </w:r>
          </w:p>
        </w:tc>
        <w:tc>
          <w:tcPr>
            <w:tcW w:w="1315" w:type="dxa"/>
          </w:tcPr>
          <w:p w14:paraId="2C87B284" w14:textId="5C105629" w:rsidR="00591070" w:rsidRDefault="006B4AFF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6CD8463F" w14:textId="40DE236C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1,99</w:t>
            </w:r>
          </w:p>
        </w:tc>
      </w:tr>
      <w:tr w:rsidR="00591070" w14:paraId="3A18EB30" w14:textId="77777777" w:rsidTr="0021569E">
        <w:tc>
          <w:tcPr>
            <w:tcW w:w="1315" w:type="dxa"/>
          </w:tcPr>
          <w:p w14:paraId="1EB7525B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Bactérie</w:t>
            </w:r>
          </w:p>
        </w:tc>
        <w:tc>
          <w:tcPr>
            <w:tcW w:w="1315" w:type="dxa"/>
          </w:tcPr>
          <w:p w14:paraId="79DF1F8F" w14:textId="77777777" w:rsidR="00591070" w:rsidRDefault="00591070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14:paraId="7FCA9B1E" w14:textId="550FD6E8" w:rsidR="00591070" w:rsidRDefault="006B4AFF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14:paraId="1AADDCF0" w14:textId="2501C5C5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34</w:t>
            </w:r>
          </w:p>
        </w:tc>
        <w:tc>
          <w:tcPr>
            <w:tcW w:w="1315" w:type="dxa"/>
          </w:tcPr>
          <w:p w14:paraId="1B01B397" w14:textId="500CE0BF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34</w:t>
            </w:r>
          </w:p>
        </w:tc>
        <w:tc>
          <w:tcPr>
            <w:tcW w:w="1315" w:type="dxa"/>
          </w:tcPr>
          <w:p w14:paraId="2B535783" w14:textId="79C63B62" w:rsidR="00591070" w:rsidRDefault="006B4AFF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37510426" w14:textId="1916D27C" w:rsidR="00591070" w:rsidRDefault="007D43A2" w:rsidP="00215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0,47</w:t>
            </w:r>
          </w:p>
        </w:tc>
      </w:tr>
    </w:tbl>
    <w:p w14:paraId="2445092F" w14:textId="77777777" w:rsidR="00591070" w:rsidRDefault="00591070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14:paraId="22BFBFFE" w14:textId="79618B55" w:rsidR="00623E82" w:rsidRDefault="00357660" w:rsidP="003576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 xml:space="preserve">2. La démarche du calcul est basée sur une règle simple et universelle : la </w:t>
      </w:r>
      <w:r w:rsidRPr="00C67C86">
        <w:rPr>
          <w:rFonts w:asciiTheme="majorHAnsi" w:hAnsiTheme="majorHAnsi" w:cs="BookmanOldStyle"/>
          <w:b/>
          <w:sz w:val="24"/>
          <w:szCs w:val="24"/>
        </w:rPr>
        <w:t>complémentarité des bases azotées </w:t>
      </w:r>
      <w:r>
        <w:rPr>
          <w:rFonts w:asciiTheme="majorHAnsi" w:hAnsiTheme="majorHAnsi" w:cs="BookmanOldStyle"/>
          <w:sz w:val="24"/>
          <w:szCs w:val="24"/>
        </w:rPr>
        <w:t>: chaque base purique est complémentaire à une base pyrimidique A=T/(U si ARN) et C=G. En appliquant le même raisonnement qu’à l’</w:t>
      </w:r>
      <w:r w:rsidR="004B3DB2">
        <w:rPr>
          <w:rFonts w:asciiTheme="majorHAnsi" w:hAnsiTheme="majorHAnsi" w:cs="BookmanOldStyle"/>
          <w:sz w:val="24"/>
          <w:szCs w:val="24"/>
        </w:rPr>
        <w:t>exo</w:t>
      </w:r>
      <w:r>
        <w:rPr>
          <w:rFonts w:asciiTheme="majorHAnsi" w:hAnsiTheme="majorHAnsi" w:cs="BookmanOldStyle"/>
          <w:sz w:val="24"/>
          <w:szCs w:val="24"/>
        </w:rPr>
        <w:t xml:space="preserve"> précédent ; il suffit d’avoir un pourcentage pour déduire le reste car A=T/(U si ARN) et C=G et A+T+C+G =100.</w:t>
      </w:r>
    </w:p>
    <w:p w14:paraId="4FB0379F" w14:textId="2E2B31F8" w:rsidR="00623E82" w:rsidRDefault="00357660" w:rsidP="003576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357660">
        <w:rPr>
          <w:rFonts w:asciiTheme="majorHAnsi" w:hAnsiTheme="majorHAnsi" w:cs="BookmanOldStyle"/>
          <w:sz w:val="24"/>
          <w:szCs w:val="24"/>
        </w:rPr>
        <w:t xml:space="preserve">Les phénomènes de la réplication, réparation transcription et traduction utilisent </w:t>
      </w:r>
      <w:r w:rsidR="00623E82">
        <w:rPr>
          <w:rFonts w:asciiTheme="majorHAnsi" w:hAnsiTheme="majorHAnsi" w:cs="BookmanOldStyle"/>
          <w:sz w:val="24"/>
          <w:szCs w:val="24"/>
        </w:rPr>
        <w:t>la complémentarité des bases.</w:t>
      </w:r>
      <w:r w:rsidR="004B3DB2">
        <w:rPr>
          <w:rFonts w:asciiTheme="majorHAnsi" w:hAnsiTheme="majorHAnsi" w:cs="BookmanOldStyle"/>
          <w:sz w:val="24"/>
          <w:szCs w:val="24"/>
        </w:rPr>
        <w:t xml:space="preserve"> </w:t>
      </w:r>
      <w:r w:rsidRPr="00357660">
        <w:rPr>
          <w:rFonts w:asciiTheme="majorHAnsi" w:hAnsiTheme="majorHAnsi" w:cs="BookmanOldStyle"/>
          <w:sz w:val="24"/>
          <w:szCs w:val="24"/>
        </w:rPr>
        <w:t>Au cours de ces processus, se forment</w:t>
      </w:r>
      <w:r>
        <w:rPr>
          <w:rFonts w:asciiTheme="majorHAnsi" w:hAnsiTheme="majorHAnsi" w:cs="BookmanOldStyle"/>
          <w:sz w:val="24"/>
          <w:szCs w:val="24"/>
        </w:rPr>
        <w:t xml:space="preserve"> obligatoirement</w:t>
      </w:r>
      <w:r w:rsidRPr="00357660">
        <w:rPr>
          <w:rFonts w:asciiTheme="majorHAnsi" w:hAnsiTheme="majorHAnsi" w:cs="BookmanOldStyle"/>
          <w:sz w:val="24"/>
          <w:szCs w:val="24"/>
        </w:rPr>
        <w:t xml:space="preserve"> des paires de bases </w:t>
      </w:r>
      <w:r>
        <w:rPr>
          <w:rFonts w:asciiTheme="majorHAnsi" w:hAnsiTheme="majorHAnsi" w:cs="BookmanOldStyle"/>
          <w:sz w:val="24"/>
          <w:szCs w:val="24"/>
        </w:rPr>
        <w:t>par complémentarité</w:t>
      </w:r>
      <w:r w:rsidR="00C67C86">
        <w:rPr>
          <w:rFonts w:asciiTheme="majorHAnsi" w:hAnsiTheme="majorHAnsi" w:cs="BookmanOldStyle"/>
          <w:sz w:val="24"/>
          <w:szCs w:val="24"/>
        </w:rPr>
        <w:t xml:space="preserve"> et en conséquence deux brins qui se conjuguent par </w:t>
      </w:r>
      <w:r w:rsidR="00C67C86" w:rsidRPr="00C67C86">
        <w:rPr>
          <w:rFonts w:asciiTheme="majorHAnsi" w:hAnsiTheme="majorHAnsi" w:cs="BookmanOldStyle"/>
          <w:b/>
          <w:sz w:val="24"/>
          <w:szCs w:val="24"/>
        </w:rPr>
        <w:t>stéréospécificité</w:t>
      </w:r>
      <w:r w:rsidRPr="00357660">
        <w:rPr>
          <w:rFonts w:asciiTheme="majorHAnsi" w:hAnsiTheme="majorHAnsi" w:cs="BookmanOldStyle"/>
          <w:sz w:val="24"/>
          <w:szCs w:val="24"/>
        </w:rPr>
        <w:t>.</w:t>
      </w:r>
    </w:p>
    <w:p w14:paraId="243BBE04" w14:textId="1B715540" w:rsidR="00357660" w:rsidRPr="00FD2BA2" w:rsidRDefault="00C67C86" w:rsidP="003576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 xml:space="preserve">Cette complémentarité entre les </w:t>
      </w:r>
      <w:r w:rsidRPr="00C67C86">
        <w:rPr>
          <w:rFonts w:asciiTheme="majorHAnsi" w:hAnsiTheme="majorHAnsi" w:cs="BookmanOldStyle"/>
          <w:b/>
          <w:sz w:val="24"/>
          <w:szCs w:val="24"/>
        </w:rPr>
        <w:t>brins monocaténaires</w:t>
      </w:r>
      <w:r>
        <w:rPr>
          <w:rFonts w:asciiTheme="majorHAnsi" w:hAnsiTheme="majorHAnsi" w:cs="BookmanOldStyle"/>
          <w:sz w:val="24"/>
          <w:szCs w:val="24"/>
        </w:rPr>
        <w:t xml:space="preserve"> pour former une hélice </w:t>
      </w:r>
      <w:r w:rsidRPr="00C67C86">
        <w:rPr>
          <w:rFonts w:asciiTheme="majorHAnsi" w:hAnsiTheme="majorHAnsi" w:cs="BookmanOldStyle"/>
          <w:b/>
          <w:sz w:val="24"/>
          <w:szCs w:val="24"/>
        </w:rPr>
        <w:t>bicentenaire</w:t>
      </w:r>
      <w:r>
        <w:rPr>
          <w:rFonts w:asciiTheme="majorHAnsi" w:hAnsiTheme="majorHAnsi" w:cs="BookmanOldStyle"/>
          <w:sz w:val="24"/>
          <w:szCs w:val="24"/>
        </w:rPr>
        <w:t xml:space="preserve"> se fonde sur une affinité entre sites interactifs, les forces impliquées étant faibles, dues à des liaisons hydrogènes entre ces bases. </w:t>
      </w:r>
    </w:p>
    <w:p w14:paraId="70733E7E" w14:textId="6A8A90EF" w:rsidR="00623E82" w:rsidRDefault="00357660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3. le </w:t>
      </w:r>
      <w:r w:rsidR="00623E82">
        <w:rPr>
          <w:rFonts w:asciiTheme="majorHAnsi" w:hAnsiTheme="majorHAnsi"/>
          <w:bCs/>
          <w:sz w:val="24"/>
          <w:szCs w:val="24"/>
        </w:rPr>
        <w:t>« rapport 1 » =</w:t>
      </w:r>
      <w:r>
        <w:rPr>
          <w:rFonts w:asciiTheme="majorHAnsi" w:hAnsiTheme="majorHAnsi"/>
          <w:bCs/>
          <w:sz w:val="24"/>
          <w:szCs w:val="24"/>
        </w:rPr>
        <w:t xml:space="preserve"> 1 pour tous les organismes indique que le nombre des bases puriques est égal au nombre des bases pyrimidiques </w:t>
      </w:r>
      <w:r w:rsidR="00C67C86">
        <w:rPr>
          <w:rFonts w:asciiTheme="majorHAnsi" w:hAnsiTheme="majorHAnsi"/>
          <w:bCs/>
          <w:sz w:val="24"/>
          <w:szCs w:val="24"/>
        </w:rPr>
        <w:t xml:space="preserve">quel que soit l’organisme tant que son ADN est </w:t>
      </w:r>
      <w:proofErr w:type="spellStart"/>
      <w:r w:rsidR="00C67C86">
        <w:rPr>
          <w:rFonts w:asciiTheme="majorHAnsi" w:hAnsiTheme="majorHAnsi"/>
          <w:bCs/>
          <w:sz w:val="24"/>
          <w:szCs w:val="24"/>
        </w:rPr>
        <w:t>bicaténaire</w:t>
      </w:r>
      <w:proofErr w:type="spellEnd"/>
      <w:r w:rsidR="00623E82">
        <w:rPr>
          <w:rFonts w:asciiTheme="majorHAnsi" w:hAnsiTheme="majorHAnsi"/>
          <w:bCs/>
          <w:sz w:val="24"/>
          <w:szCs w:val="24"/>
        </w:rPr>
        <w:t xml:space="preserve"> et ce à cause de la complémentarité purine-pyrimidine. Selon la logique mathématique :</w:t>
      </w:r>
    </w:p>
    <w:p w14:paraId="690371EB" w14:textId="2B449B11" w:rsidR="00591070" w:rsidRDefault="00623E82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A=T et C=G, donc</w:t>
      </w:r>
    </w:p>
    <w:p w14:paraId="51EA7984" w14:textId="01FD940D" w:rsidR="00623E82" w:rsidRDefault="00623E82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A+G/C+T = A+G/G+A = 1</w:t>
      </w:r>
    </w:p>
    <w:p w14:paraId="6336FF1A" w14:textId="77777777" w:rsidR="004B3DB2" w:rsidRDefault="004B3DB2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4. le « rapport 2 » est diffèrent à chaque fois, il ne dépend pas des organismes mais de la séquence propre à chaque fragment ADN. Selon la logique mathématique :</w:t>
      </w:r>
    </w:p>
    <w:p w14:paraId="20275FB1" w14:textId="77777777" w:rsidR="004B3DB2" w:rsidRDefault="004B3DB2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 étant complémentaire à T, donc A=T</w:t>
      </w:r>
    </w:p>
    <w:p w14:paraId="6547E203" w14:textId="6AF1BB4C" w:rsidR="004B3DB2" w:rsidRDefault="00053D1A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Donc, </w:t>
      </w:r>
      <w:r w:rsidR="004B3DB2">
        <w:rPr>
          <w:rFonts w:asciiTheme="majorHAnsi" w:hAnsiTheme="majorHAnsi"/>
          <w:bCs/>
          <w:sz w:val="24"/>
          <w:szCs w:val="24"/>
        </w:rPr>
        <w:t xml:space="preserve">A+T= 2A= 2T= pb1 : un nombre spécifique à chaque séquence </w:t>
      </w:r>
    </w:p>
    <w:p w14:paraId="1A121159" w14:textId="77777777" w:rsidR="004B3DB2" w:rsidRDefault="004B3DB2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G étant complémentaire à C, donc G=C</w:t>
      </w:r>
    </w:p>
    <w:p w14:paraId="1612E29B" w14:textId="308617F3" w:rsidR="004B3DB2" w:rsidRDefault="00053D1A" w:rsidP="004B3DB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Donc, </w:t>
      </w:r>
      <w:r w:rsidR="004B3DB2">
        <w:rPr>
          <w:rFonts w:asciiTheme="majorHAnsi" w:hAnsiTheme="majorHAnsi"/>
          <w:bCs/>
          <w:sz w:val="24"/>
          <w:szCs w:val="24"/>
        </w:rPr>
        <w:t xml:space="preserve">G+C=2C = 2G= pb2 : un nombre spécifique à chaque séquence </w:t>
      </w:r>
    </w:p>
    <w:p w14:paraId="773D37FA" w14:textId="39909ECB" w:rsidR="004B3DB2" w:rsidRDefault="00053D1A" w:rsidP="004B3DB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Donc, </w:t>
      </w:r>
      <w:r w:rsidR="004B3DB2">
        <w:rPr>
          <w:rFonts w:asciiTheme="majorHAnsi" w:hAnsiTheme="majorHAnsi"/>
          <w:bCs/>
          <w:sz w:val="24"/>
          <w:szCs w:val="24"/>
        </w:rPr>
        <w:t xml:space="preserve">A+T/C+G= 2A/2C= 2T/2G = pb1/pb2 : un rapport spécifique à chaque séquence </w:t>
      </w:r>
    </w:p>
    <w:p w14:paraId="6473206D" w14:textId="4C22194F" w:rsidR="004B3DB2" w:rsidRDefault="00053D1A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>5. Le rapport 2 serait égal à 1 si les quatre bases étaient présentes à proportions égales, ce qui est possible mais fortuit.</w:t>
      </w:r>
      <w:r w:rsidR="006B4AFF">
        <w:rPr>
          <w:rFonts w:asciiTheme="majorHAnsi" w:hAnsiTheme="majorHAnsi"/>
          <w:bCs/>
          <w:sz w:val="24"/>
          <w:szCs w:val="24"/>
        </w:rPr>
        <w:t xml:space="preserve"> Selon la logique mathématique :</w:t>
      </w:r>
    </w:p>
    <w:p w14:paraId="52460FBB" w14:textId="57993BEA" w:rsidR="004B3DB2" w:rsidRDefault="00053D1A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A+G/C+T = A+T/C+G</w:t>
      </w:r>
      <w:r w:rsidR="006B4AFF">
        <w:rPr>
          <w:rFonts w:asciiTheme="majorHAnsi" w:hAnsiTheme="majorHAnsi"/>
          <w:bCs/>
          <w:sz w:val="24"/>
          <w:szCs w:val="24"/>
        </w:rPr>
        <w:t xml:space="preserve">, si l’équation était juste ; l’inversion entre G et T dans le </w:t>
      </w:r>
      <w:r w:rsidR="00CB1B13">
        <w:rPr>
          <w:rFonts w:asciiTheme="majorHAnsi" w:hAnsiTheme="majorHAnsi"/>
          <w:bCs/>
          <w:sz w:val="24"/>
          <w:szCs w:val="24"/>
        </w:rPr>
        <w:t>numérateur</w:t>
      </w:r>
      <w:r w:rsidR="006B4AFF">
        <w:rPr>
          <w:rFonts w:asciiTheme="majorHAnsi" w:hAnsiTheme="majorHAnsi"/>
          <w:bCs/>
          <w:sz w:val="24"/>
          <w:szCs w:val="24"/>
        </w:rPr>
        <w:t xml:space="preserve"> </w:t>
      </w:r>
      <w:r w:rsidR="00CB1B13">
        <w:rPr>
          <w:rFonts w:asciiTheme="majorHAnsi" w:hAnsiTheme="majorHAnsi"/>
          <w:bCs/>
          <w:sz w:val="24"/>
          <w:szCs w:val="24"/>
        </w:rPr>
        <w:t>et le dénominateur</w:t>
      </w:r>
      <w:r w:rsidR="006B4AFF">
        <w:rPr>
          <w:rFonts w:asciiTheme="majorHAnsi" w:hAnsiTheme="majorHAnsi"/>
          <w:bCs/>
          <w:sz w:val="24"/>
          <w:szCs w:val="24"/>
        </w:rPr>
        <w:t xml:space="preserve"> supposerait que G=T</w:t>
      </w:r>
    </w:p>
    <w:p w14:paraId="75C79AA7" w14:textId="6968CE04" w:rsidR="006B4AFF" w:rsidRDefault="006B4AFF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Sachant que G=C et T=A ;</w:t>
      </w:r>
    </w:p>
    <w:p w14:paraId="5AE19974" w14:textId="6CFD6C6E" w:rsidR="00102D34" w:rsidRPr="00591070" w:rsidRDefault="006B4AFF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Donc, G=T implique que G=T=C=A</w:t>
      </w:r>
    </w:p>
    <w:p w14:paraId="3DFF1DE3" w14:textId="097A7CF7" w:rsidR="00FD2BA2" w:rsidRPr="00FD2BA2" w:rsidRDefault="00591070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Exercice 3</w:t>
      </w:r>
      <w:r w:rsidR="00FD2BA2" w:rsidRPr="00FD2BA2">
        <w:rPr>
          <w:rFonts w:asciiTheme="majorHAnsi" w:hAnsiTheme="majorHAnsi"/>
          <w:b/>
          <w:bCs/>
          <w:sz w:val="24"/>
          <w:szCs w:val="24"/>
        </w:rPr>
        <w:t xml:space="preserve"> :</w:t>
      </w:r>
    </w:p>
    <w:p w14:paraId="7F2A6FC4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"/>
          <w:sz w:val="24"/>
          <w:szCs w:val="24"/>
        </w:rPr>
        <w:t>Compléter les propositions suivantes :</w:t>
      </w:r>
    </w:p>
    <w:p w14:paraId="42AAFCD6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a.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L’enzyme responsable de la synthèse d’ADN dans la réplication comme dans la réparation est </w:t>
      </w:r>
      <w:r w:rsidRPr="00FD2BA2">
        <w:rPr>
          <w:rFonts w:asciiTheme="majorHAnsi" w:hAnsiTheme="majorHAnsi" w:cs="BookmanOldStyle"/>
          <w:b/>
          <w:sz w:val="24"/>
          <w:szCs w:val="24"/>
        </w:rPr>
        <w:t>la DNA polymérase δ</w:t>
      </w:r>
      <w:r w:rsidRPr="00FD2BA2">
        <w:rPr>
          <w:rFonts w:asciiTheme="majorHAnsi" w:hAnsiTheme="majorHAnsi" w:cs="BookmanOldStyle"/>
          <w:sz w:val="24"/>
          <w:szCs w:val="24"/>
        </w:rPr>
        <w:t>/</w:t>
      </w:r>
      <w:r w:rsidRPr="00FD2BA2">
        <w:rPr>
          <w:rFonts w:asciiTheme="majorHAnsi" w:hAnsiTheme="majorHAnsi" w:cs="BookmanOldStyle"/>
          <w:b/>
          <w:bCs/>
          <w:sz w:val="24"/>
          <w:szCs w:val="24"/>
        </w:rPr>
        <w:t>β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34B276E8" w14:textId="44E10C4C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b. </w:t>
      </w:r>
      <w:r w:rsidRPr="00FD2BA2">
        <w:rPr>
          <w:rFonts w:asciiTheme="majorHAnsi" w:hAnsiTheme="majorHAnsi" w:cs="BookmanOldStyle"/>
          <w:sz w:val="24"/>
          <w:szCs w:val="24"/>
        </w:rPr>
        <w:t>Lors de la réplication, la région active du chromosome est une structure en forme d’Y appelé</w:t>
      </w:r>
      <w:r w:rsidR="006B4AFF">
        <w:rPr>
          <w:rFonts w:asciiTheme="majorHAnsi" w:hAnsiTheme="majorHAnsi" w:cs="BookmanOldStyle"/>
          <w:sz w:val="24"/>
          <w:szCs w:val="24"/>
        </w:rPr>
        <w:t>e</w:t>
      </w:r>
      <w:r w:rsidRPr="00FD2BA2">
        <w:rPr>
          <w:rFonts w:asciiTheme="majorHAnsi" w:hAnsiTheme="majorHAnsi" w:cs="BookmanOldStyle"/>
          <w:sz w:val="24"/>
          <w:szCs w:val="24"/>
        </w:rPr>
        <w:t xml:space="preserve"> </w:t>
      </w:r>
      <w:r w:rsidRPr="00FD2BA2">
        <w:rPr>
          <w:rFonts w:asciiTheme="majorHAnsi" w:hAnsiTheme="majorHAnsi" w:cs="BookmanOldStyle"/>
          <w:b/>
          <w:sz w:val="24"/>
          <w:szCs w:val="24"/>
        </w:rPr>
        <w:t>une fourche de réplication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3D8881F7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c.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L’enzyme qui scelle les brèches dans l’hélice lors de la synthèse et de la réparation de l’ADN s’appelle : </w:t>
      </w:r>
      <w:r w:rsidRPr="00FD2BA2">
        <w:rPr>
          <w:rFonts w:asciiTheme="majorHAnsi" w:hAnsiTheme="majorHAnsi" w:cs="BookmanOldStyle"/>
          <w:b/>
          <w:sz w:val="24"/>
          <w:szCs w:val="24"/>
        </w:rPr>
        <w:t>la DNA ligase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38EEB8D9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d.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Lors de la réplication de l’ADN, le brin fils synthétisé en continu s’appelle : </w:t>
      </w:r>
      <w:r w:rsidRPr="00FD2BA2">
        <w:rPr>
          <w:rFonts w:asciiTheme="majorHAnsi" w:hAnsiTheme="majorHAnsi" w:cs="BookmanOldStyle"/>
          <w:b/>
          <w:sz w:val="24"/>
          <w:szCs w:val="24"/>
        </w:rPr>
        <w:t>brin direct</w:t>
      </w:r>
      <w:r w:rsidRPr="00FD2BA2">
        <w:rPr>
          <w:rFonts w:asciiTheme="majorHAnsi" w:hAnsiTheme="majorHAnsi" w:cs="BookmanOldStyle"/>
          <w:sz w:val="24"/>
          <w:szCs w:val="24"/>
        </w:rPr>
        <w:t xml:space="preserve">, et le brin synthétisé de manière discontinue est appelé </w:t>
      </w:r>
      <w:r w:rsidRPr="00FD2BA2">
        <w:rPr>
          <w:rFonts w:asciiTheme="majorHAnsi" w:hAnsiTheme="majorHAnsi" w:cs="BookmanOldStyle"/>
          <w:b/>
          <w:sz w:val="24"/>
          <w:szCs w:val="24"/>
        </w:rPr>
        <w:t>brin retardé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393627B0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e. </w:t>
      </w:r>
      <w:r w:rsidRPr="00FD2BA2">
        <w:rPr>
          <w:rFonts w:asciiTheme="majorHAnsi" w:hAnsiTheme="majorHAnsi" w:cs="BookmanOldStyle"/>
          <w:sz w:val="24"/>
          <w:szCs w:val="24"/>
        </w:rPr>
        <w:t xml:space="preserve">Si l’ADN polymérase positionne un nucléotide incorrect à l’extrémité 3’, un domaine catalytique distinct possédant une activité </w:t>
      </w:r>
      <w:r w:rsidRPr="00FD2BA2">
        <w:rPr>
          <w:rFonts w:asciiTheme="majorHAnsi" w:hAnsiTheme="majorHAnsi" w:cs="BookmanOldStyle"/>
          <w:b/>
          <w:sz w:val="24"/>
          <w:szCs w:val="24"/>
        </w:rPr>
        <w:t xml:space="preserve">3’ </w:t>
      </w:r>
      <w:proofErr w:type="spellStart"/>
      <w:r w:rsidRPr="00FD2BA2">
        <w:rPr>
          <w:rFonts w:asciiTheme="majorHAnsi" w:hAnsiTheme="majorHAnsi" w:cs="BookmanOldStyle"/>
          <w:b/>
          <w:sz w:val="24"/>
          <w:szCs w:val="24"/>
        </w:rPr>
        <w:t>exonucléasique</w:t>
      </w:r>
      <w:proofErr w:type="spellEnd"/>
      <w:r w:rsidRPr="00FD2BA2">
        <w:rPr>
          <w:rFonts w:asciiTheme="majorHAnsi" w:hAnsiTheme="majorHAnsi" w:cs="BookmanOldStyle"/>
          <w:b/>
          <w:sz w:val="24"/>
          <w:szCs w:val="24"/>
        </w:rPr>
        <w:t xml:space="preserve"> </w:t>
      </w:r>
      <w:r w:rsidRPr="00FD2BA2">
        <w:rPr>
          <w:rFonts w:asciiTheme="majorHAnsi" w:hAnsiTheme="majorHAnsi" w:cs="BookmanOldStyle"/>
          <w:sz w:val="24"/>
          <w:szCs w:val="24"/>
        </w:rPr>
        <w:t>enlève la base mal appariée.</w:t>
      </w:r>
    </w:p>
    <w:p w14:paraId="6D9D5005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f.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L’initiation de la synthèse d’ADN sur le brin à réplication discontinue requiert </w:t>
      </w:r>
      <w:r w:rsidRPr="00FD2BA2">
        <w:rPr>
          <w:rFonts w:asciiTheme="majorHAnsi" w:hAnsiTheme="majorHAnsi" w:cs="BookmanOldStyle"/>
          <w:b/>
          <w:sz w:val="24"/>
          <w:szCs w:val="24"/>
        </w:rPr>
        <w:t>de petites amorces ARN</w:t>
      </w:r>
      <w:r w:rsidRPr="00FD2BA2">
        <w:rPr>
          <w:rFonts w:asciiTheme="majorHAnsi" w:hAnsiTheme="majorHAnsi" w:cs="BookmanOldStyle"/>
          <w:sz w:val="24"/>
          <w:szCs w:val="24"/>
        </w:rPr>
        <w:t xml:space="preserve"> fabriquées par une enzyme appelée </w:t>
      </w:r>
      <w:proofErr w:type="spellStart"/>
      <w:r w:rsidRPr="00FD2BA2">
        <w:rPr>
          <w:rFonts w:asciiTheme="majorHAnsi" w:hAnsiTheme="majorHAnsi" w:cs="BookmanOldStyle"/>
          <w:b/>
          <w:sz w:val="24"/>
          <w:szCs w:val="24"/>
        </w:rPr>
        <w:t>primase</w:t>
      </w:r>
      <w:proofErr w:type="spellEnd"/>
      <w:r w:rsidRPr="00FD2BA2">
        <w:rPr>
          <w:rFonts w:asciiTheme="majorHAnsi" w:hAnsiTheme="majorHAnsi" w:cs="BookmanOldStyle"/>
          <w:sz w:val="24"/>
          <w:szCs w:val="24"/>
        </w:rPr>
        <w:t xml:space="preserve">, qui a pour substrat des </w:t>
      </w:r>
      <w:proofErr w:type="spellStart"/>
      <w:r w:rsidRPr="00FD2BA2">
        <w:rPr>
          <w:rFonts w:asciiTheme="majorHAnsi" w:hAnsiTheme="majorHAnsi" w:cs="BookmanOldStyle"/>
          <w:b/>
          <w:sz w:val="24"/>
          <w:szCs w:val="24"/>
        </w:rPr>
        <w:t>ribonucléotides</w:t>
      </w:r>
      <w:proofErr w:type="spellEnd"/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4713BBCA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g.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La séparation de 2 brins d’ADN au niveau de la fourche de réplication est catalysée par </w:t>
      </w:r>
      <w:r w:rsidRPr="00FD2BA2">
        <w:rPr>
          <w:rFonts w:asciiTheme="majorHAnsi" w:hAnsiTheme="majorHAnsi" w:cs="BookmanOldStyle"/>
          <w:b/>
          <w:sz w:val="24"/>
          <w:szCs w:val="24"/>
        </w:rPr>
        <w:t xml:space="preserve">l’ADN </w:t>
      </w:r>
      <w:proofErr w:type="spellStart"/>
      <w:r w:rsidR="00FD2BA2" w:rsidRPr="00FD2BA2">
        <w:rPr>
          <w:rFonts w:asciiTheme="majorHAnsi" w:hAnsiTheme="majorHAnsi" w:cs="BookmanOldStyle"/>
          <w:b/>
          <w:sz w:val="24"/>
          <w:szCs w:val="24"/>
        </w:rPr>
        <w:t>topoisomérase</w:t>
      </w:r>
      <w:proofErr w:type="spellEnd"/>
      <w:r w:rsidRPr="00FD2BA2">
        <w:rPr>
          <w:rFonts w:asciiTheme="majorHAnsi" w:hAnsiTheme="majorHAnsi" w:cs="BookmanOldStyle"/>
          <w:sz w:val="24"/>
          <w:szCs w:val="24"/>
        </w:rPr>
        <w:t xml:space="preserve">, qui se déplace </w:t>
      </w:r>
      <w:proofErr w:type="spellStart"/>
      <w:r w:rsidRPr="00FD2BA2">
        <w:rPr>
          <w:rFonts w:asciiTheme="majorHAnsi" w:hAnsiTheme="majorHAnsi" w:cs="BookmanOldStyle"/>
          <w:sz w:val="24"/>
          <w:szCs w:val="24"/>
        </w:rPr>
        <w:t>unidirectionnellemment</w:t>
      </w:r>
      <w:proofErr w:type="spellEnd"/>
      <w:r w:rsidRPr="00FD2BA2">
        <w:rPr>
          <w:rFonts w:asciiTheme="majorHAnsi" w:hAnsiTheme="majorHAnsi" w:cs="BookmanOldStyle"/>
          <w:sz w:val="24"/>
          <w:szCs w:val="24"/>
        </w:rPr>
        <w:t xml:space="preserve"> le long de l’ADN grâce à l’énergie fournie par l’hydrolyse d’ATP.</w:t>
      </w:r>
    </w:p>
    <w:p w14:paraId="5B18047B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h.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Les </w:t>
      </w:r>
      <w:r w:rsidRPr="00FD2BA2">
        <w:rPr>
          <w:rFonts w:asciiTheme="majorHAnsi" w:hAnsiTheme="majorHAnsi" w:cs="BookmanOldStyle"/>
          <w:b/>
          <w:bCs/>
          <w:i/>
          <w:iCs/>
          <w:sz w:val="24"/>
          <w:szCs w:val="24"/>
        </w:rPr>
        <w:t xml:space="preserve">single </w:t>
      </w:r>
      <w:proofErr w:type="spellStart"/>
      <w:r w:rsidRPr="00FD2BA2">
        <w:rPr>
          <w:rFonts w:asciiTheme="majorHAnsi" w:hAnsiTheme="majorHAnsi" w:cs="BookmanOldStyle"/>
          <w:b/>
          <w:bCs/>
          <w:i/>
          <w:iCs/>
          <w:sz w:val="24"/>
          <w:szCs w:val="24"/>
        </w:rPr>
        <w:t>strand</w:t>
      </w:r>
      <w:proofErr w:type="spellEnd"/>
      <w:r w:rsidRPr="00FD2BA2">
        <w:rPr>
          <w:rFonts w:asciiTheme="majorHAnsi" w:hAnsiTheme="majorHAnsi" w:cs="BookmanOldStyle"/>
          <w:b/>
          <w:bCs/>
          <w:i/>
          <w:iCs/>
          <w:sz w:val="24"/>
          <w:szCs w:val="24"/>
        </w:rPr>
        <w:t xml:space="preserve"> binding </w:t>
      </w:r>
      <w:proofErr w:type="spellStart"/>
      <w:r w:rsidRPr="00FD2BA2">
        <w:rPr>
          <w:rFonts w:asciiTheme="majorHAnsi" w:hAnsiTheme="majorHAnsi" w:cs="BookmanOldStyle"/>
          <w:b/>
          <w:bCs/>
          <w:i/>
          <w:iCs/>
          <w:sz w:val="24"/>
          <w:szCs w:val="24"/>
        </w:rPr>
        <w:t>protein</w:t>
      </w:r>
      <w:proofErr w:type="spellEnd"/>
      <w:r w:rsidRPr="00FD2BA2">
        <w:rPr>
          <w:rFonts w:asciiTheme="majorHAnsi" w:hAnsiTheme="majorHAnsi" w:cs="BookmanOldStyle"/>
          <w:b/>
          <w:bCs/>
          <w:i/>
          <w:iCs/>
          <w:sz w:val="24"/>
          <w:szCs w:val="24"/>
        </w:rPr>
        <w:t xml:space="preserve"> </w:t>
      </w:r>
      <w:r w:rsidRPr="00FD2BA2">
        <w:rPr>
          <w:rFonts w:asciiTheme="majorHAnsi" w:hAnsiTheme="majorHAnsi" w:cs="BookmanOldStyle"/>
          <w:b/>
          <w:bCs/>
          <w:sz w:val="24"/>
          <w:szCs w:val="24"/>
        </w:rPr>
        <w:t>(SSB)</w:t>
      </w:r>
      <w:r w:rsidRPr="00FD2BA2">
        <w:rPr>
          <w:rFonts w:asciiTheme="majorHAnsi" w:hAnsiTheme="majorHAnsi" w:cs="BookmanOldStyle"/>
          <w:sz w:val="24"/>
          <w:szCs w:val="24"/>
        </w:rPr>
        <w:t>, qui participent au relâchement de l’ADN, se lient à l’ADN simple brin de sorte que ses bases restent disponibles pour servir de matrice.</w:t>
      </w:r>
    </w:p>
    <w:p w14:paraId="4370C331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k.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Les fourches de réplication se forment au niveau de régions particulières de l’ADN appelées </w:t>
      </w:r>
      <w:r w:rsidRPr="00FD2BA2">
        <w:rPr>
          <w:rFonts w:asciiTheme="majorHAnsi" w:hAnsiTheme="majorHAnsi" w:cs="BookmanOldStyle"/>
          <w:b/>
          <w:sz w:val="24"/>
          <w:szCs w:val="24"/>
        </w:rPr>
        <w:t>bulles de réplication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57FD06D7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l.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La plupart des modifications spontanées de l’ADN sont rapidement éliminées par un processus de correction appelé </w:t>
      </w:r>
      <w:r w:rsidRPr="00FD2BA2">
        <w:rPr>
          <w:rFonts w:asciiTheme="majorHAnsi" w:hAnsiTheme="majorHAnsi" w:cs="BookmanOldStyle"/>
          <w:b/>
          <w:sz w:val="24"/>
          <w:szCs w:val="24"/>
        </w:rPr>
        <w:t>l’édition</w:t>
      </w:r>
      <w:r w:rsidRPr="00FD2BA2">
        <w:rPr>
          <w:rFonts w:asciiTheme="majorHAnsi" w:hAnsiTheme="majorHAnsi" w:cs="BookmanOldStyle"/>
          <w:sz w:val="24"/>
          <w:szCs w:val="24"/>
        </w:rPr>
        <w:t xml:space="preserve"> ; il est exceptionnel que les mécanismes de maintenance échouent, et permettent une modification de séquence permanente, qui est appelée une </w:t>
      </w:r>
      <w:r w:rsidRPr="00FD2BA2">
        <w:rPr>
          <w:rFonts w:asciiTheme="majorHAnsi" w:hAnsiTheme="majorHAnsi" w:cs="BookmanOldStyle"/>
          <w:b/>
          <w:sz w:val="24"/>
          <w:szCs w:val="24"/>
        </w:rPr>
        <w:t>mutation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20FC505B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m.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Le processus de réparation des fragments d’ l’ADN implique trois étapes : les enzymes appelées </w:t>
      </w:r>
      <w:r w:rsidRPr="00FD2BA2">
        <w:rPr>
          <w:rFonts w:asciiTheme="majorHAnsi" w:hAnsiTheme="majorHAnsi" w:cs="BookmanOldStyle"/>
          <w:b/>
          <w:bCs/>
          <w:sz w:val="24"/>
          <w:szCs w:val="24"/>
        </w:rPr>
        <w:t xml:space="preserve">DNA </w:t>
      </w:r>
      <w:proofErr w:type="spellStart"/>
      <w:r w:rsidRPr="00FD2BA2">
        <w:rPr>
          <w:rFonts w:asciiTheme="majorHAnsi" w:hAnsiTheme="majorHAnsi" w:cs="BookmanOldStyle"/>
          <w:b/>
          <w:bCs/>
          <w:sz w:val="24"/>
          <w:szCs w:val="24"/>
        </w:rPr>
        <w:t>endonuclease</w:t>
      </w:r>
      <w:proofErr w:type="spellEnd"/>
      <w:r w:rsidRPr="00FD2BA2">
        <w:rPr>
          <w:rFonts w:asciiTheme="majorHAnsi" w:hAnsiTheme="majorHAnsi" w:cs="BookmanOldStyle"/>
          <w:sz w:val="24"/>
          <w:szCs w:val="24"/>
        </w:rPr>
        <w:t xml:space="preserve"> reconnaissent et excisent la portion modifiée du brin d’ADN, les </w:t>
      </w:r>
      <w:r w:rsidRPr="00FD2BA2">
        <w:rPr>
          <w:rFonts w:asciiTheme="majorHAnsi" w:hAnsiTheme="majorHAnsi" w:cs="BookmanOldStyle"/>
          <w:b/>
          <w:sz w:val="24"/>
          <w:szCs w:val="24"/>
        </w:rPr>
        <w:t>DNA polymérases</w:t>
      </w:r>
      <w:r w:rsidRPr="00FD2BA2">
        <w:rPr>
          <w:rFonts w:asciiTheme="majorHAnsi" w:hAnsiTheme="majorHAnsi" w:cs="BookmanOldStyle"/>
          <w:sz w:val="24"/>
          <w:szCs w:val="24"/>
        </w:rPr>
        <w:t xml:space="preserve"> </w:t>
      </w:r>
      <w:proofErr w:type="spellStart"/>
      <w:r w:rsidRPr="00FD2BA2">
        <w:rPr>
          <w:rFonts w:asciiTheme="majorHAnsi" w:hAnsiTheme="majorHAnsi" w:cs="BookmanOldStyle"/>
          <w:sz w:val="24"/>
          <w:szCs w:val="24"/>
        </w:rPr>
        <w:t>resynthétisent</w:t>
      </w:r>
      <w:proofErr w:type="spellEnd"/>
      <w:r w:rsidRPr="00FD2BA2">
        <w:rPr>
          <w:rFonts w:asciiTheme="majorHAnsi" w:hAnsiTheme="majorHAnsi" w:cs="BookmanOldStyle"/>
          <w:sz w:val="24"/>
          <w:szCs w:val="24"/>
        </w:rPr>
        <w:t xml:space="preserve"> la région excisée, et </w:t>
      </w:r>
      <w:r w:rsidRPr="00FD2BA2">
        <w:rPr>
          <w:rFonts w:asciiTheme="majorHAnsi" w:hAnsiTheme="majorHAnsi" w:cs="BookmanOldStyle"/>
          <w:b/>
          <w:sz w:val="24"/>
          <w:szCs w:val="24"/>
        </w:rPr>
        <w:t>l’ADN ligase</w:t>
      </w:r>
      <w:r w:rsidRPr="00FD2BA2">
        <w:rPr>
          <w:rFonts w:asciiTheme="majorHAnsi" w:hAnsiTheme="majorHAnsi" w:cs="BookmanOldStyle"/>
          <w:sz w:val="24"/>
          <w:szCs w:val="24"/>
        </w:rPr>
        <w:t xml:space="preserve"> comble l’espace laissé.</w:t>
      </w:r>
    </w:p>
    <w:p w14:paraId="0AA37C44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b/>
          <w:sz w:val="24"/>
          <w:szCs w:val="24"/>
        </w:rPr>
      </w:pPr>
      <w:r w:rsidRPr="00FD2BA2">
        <w:rPr>
          <w:rFonts w:asciiTheme="majorHAnsi" w:hAnsiTheme="majorHAnsi" w:cs="BookmanOldStyle"/>
          <w:b/>
          <w:sz w:val="24"/>
          <w:szCs w:val="24"/>
        </w:rPr>
        <w:t>n.</w:t>
      </w:r>
      <w:r w:rsidRPr="00FD2BA2">
        <w:rPr>
          <w:rFonts w:asciiTheme="majorHAnsi" w:hAnsiTheme="majorHAnsi" w:cs="BookmanOldStyle"/>
          <w:sz w:val="24"/>
          <w:szCs w:val="24"/>
        </w:rPr>
        <w:t xml:space="preserve"> La simple excision de base implique 3 enzymes : </w:t>
      </w:r>
      <w:r w:rsidRPr="00FD2BA2">
        <w:rPr>
          <w:rFonts w:asciiTheme="majorHAnsi" w:hAnsiTheme="majorHAnsi" w:cs="BookmanOldStyle"/>
          <w:b/>
          <w:sz w:val="24"/>
          <w:szCs w:val="24"/>
        </w:rPr>
        <w:t xml:space="preserve">l’ADN </w:t>
      </w:r>
      <w:proofErr w:type="spellStart"/>
      <w:r w:rsidRPr="00FD2BA2">
        <w:rPr>
          <w:rFonts w:asciiTheme="majorHAnsi" w:hAnsiTheme="majorHAnsi" w:cs="BookmanOldStyle"/>
          <w:b/>
          <w:sz w:val="24"/>
          <w:szCs w:val="24"/>
        </w:rPr>
        <w:t>glycosilase</w:t>
      </w:r>
      <w:proofErr w:type="spellEnd"/>
      <w:r w:rsidRPr="00FD2BA2">
        <w:rPr>
          <w:rFonts w:asciiTheme="majorHAnsi" w:hAnsiTheme="majorHAnsi" w:cs="BookmanOldStyle"/>
          <w:b/>
          <w:sz w:val="24"/>
          <w:szCs w:val="24"/>
        </w:rPr>
        <w:t xml:space="preserve">, l’ADN </w:t>
      </w:r>
      <w:proofErr w:type="spellStart"/>
      <w:r w:rsidRPr="00FD2BA2">
        <w:rPr>
          <w:rFonts w:asciiTheme="majorHAnsi" w:hAnsiTheme="majorHAnsi" w:cs="BookmanOldStyle"/>
          <w:b/>
          <w:sz w:val="24"/>
          <w:szCs w:val="24"/>
        </w:rPr>
        <w:t>polymerase</w:t>
      </w:r>
      <w:proofErr w:type="spellEnd"/>
      <w:r w:rsidRPr="00FD2BA2">
        <w:rPr>
          <w:rFonts w:asciiTheme="majorHAnsi" w:hAnsiTheme="majorHAnsi" w:cs="BookmanOldStyle"/>
          <w:b/>
          <w:sz w:val="24"/>
          <w:szCs w:val="24"/>
        </w:rPr>
        <w:t xml:space="preserve"> </w:t>
      </w:r>
      <w:r w:rsidRPr="00FD2BA2">
        <w:rPr>
          <w:rFonts w:asciiTheme="majorHAnsi" w:hAnsiTheme="majorHAnsi" w:cs="BookmanOldStyle"/>
          <w:b/>
          <w:bCs/>
          <w:sz w:val="24"/>
          <w:szCs w:val="24"/>
        </w:rPr>
        <w:t>β, la ligase.</w:t>
      </w:r>
    </w:p>
    <w:p w14:paraId="3CE301F0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-Bold"/>
          <w:b/>
          <w:bCs/>
          <w:sz w:val="24"/>
          <w:szCs w:val="24"/>
        </w:rPr>
      </w:pPr>
    </w:p>
    <w:p w14:paraId="6BCE27BB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</w:p>
    <w:p w14:paraId="5ED71F14" w14:textId="789710B5" w:rsidR="006D3911" w:rsidRPr="00FD2BA2" w:rsidRDefault="00591070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  <w:r>
        <w:rPr>
          <w:rFonts w:asciiTheme="majorHAnsi" w:hAnsiTheme="majorHAnsi" w:cs="Times-Bold"/>
          <w:b/>
          <w:bCs/>
          <w:color w:val="000000"/>
          <w:sz w:val="24"/>
          <w:szCs w:val="24"/>
        </w:rPr>
        <w:t>Exercice 4 :</w:t>
      </w:r>
    </w:p>
    <w:p w14:paraId="7DD01CB3" w14:textId="77777777" w:rsidR="006D3911" w:rsidRPr="00FD2BA2" w:rsidRDefault="006D3911">
      <w:p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sz w:val="24"/>
        </w:rPr>
        <w:t xml:space="preserve">1- Expliquez le mécanisme d’action de la </w:t>
      </w:r>
      <w:proofErr w:type="spellStart"/>
      <w:r w:rsidRPr="00FD2BA2">
        <w:rPr>
          <w:rFonts w:asciiTheme="majorHAnsi" w:hAnsiTheme="majorHAnsi"/>
          <w:sz w:val="24"/>
        </w:rPr>
        <w:t>télomérase</w:t>
      </w:r>
      <w:proofErr w:type="spellEnd"/>
      <w:r w:rsidRPr="00FD2BA2">
        <w:rPr>
          <w:rFonts w:asciiTheme="majorHAnsi" w:hAnsiTheme="majorHAnsi"/>
          <w:sz w:val="24"/>
        </w:rPr>
        <w:t>.</w:t>
      </w:r>
    </w:p>
    <w:p w14:paraId="33EA0872" w14:textId="77777777" w:rsidR="006D3911" w:rsidRPr="00FD2BA2" w:rsidRDefault="006D3911">
      <w:p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sz w:val="24"/>
        </w:rPr>
        <w:t>2_ Si les deux brins d’ADN chromosomiques étaient parallèles quelles en seraient les conséquences à l’échelle moléculaire, cellulaire, et de l’organisme ?</w:t>
      </w:r>
    </w:p>
    <w:p w14:paraId="3452DC59" w14:textId="77777777" w:rsidR="006D3911" w:rsidRPr="00FD2BA2" w:rsidRDefault="006D3911">
      <w:p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sz w:val="24"/>
        </w:rPr>
        <w:lastRenderedPageBreak/>
        <w:t>Solution</w:t>
      </w:r>
      <w:r w:rsidR="00AC0A52">
        <w:rPr>
          <w:rFonts w:asciiTheme="majorHAnsi" w:hAnsiTheme="majorHAnsi"/>
          <w:sz w:val="24"/>
        </w:rPr>
        <w:t xml:space="preserve"> </w:t>
      </w:r>
    </w:p>
    <w:p w14:paraId="69DC217D" w14:textId="77777777" w:rsidR="006D3911" w:rsidRPr="00FD2BA2" w:rsidRDefault="006D3911">
      <w:p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sz w:val="24"/>
        </w:rPr>
        <w:t>1-</w:t>
      </w:r>
    </w:p>
    <w:p w14:paraId="3CFDAC79" w14:textId="77777777" w:rsidR="006D3911" w:rsidRPr="00FD2BA2" w:rsidRDefault="006D3911" w:rsidP="006D3911">
      <w:p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sz w:val="24"/>
        </w:rPr>
        <w:t>• Le télomère ou séquence du DNA à l’extrémité des chromosomes humains est une séquence 5’-TTAGGG-3’ répétée quelques centaines de fois avant le 3’OH final.</w:t>
      </w:r>
    </w:p>
    <w:p w14:paraId="6ACE85A8" w14:textId="77777777" w:rsidR="006D3911" w:rsidRPr="00FD2BA2" w:rsidRDefault="006D3911" w:rsidP="006D3911">
      <w:p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sz w:val="24"/>
        </w:rPr>
        <w:t xml:space="preserve">• La </w:t>
      </w:r>
      <w:proofErr w:type="spellStart"/>
      <w:r w:rsidRPr="00FD2BA2">
        <w:rPr>
          <w:rFonts w:asciiTheme="majorHAnsi" w:hAnsiTheme="majorHAnsi"/>
          <w:sz w:val="24"/>
        </w:rPr>
        <w:t>télomérase</w:t>
      </w:r>
      <w:proofErr w:type="spellEnd"/>
      <w:r w:rsidRPr="00FD2BA2">
        <w:rPr>
          <w:rFonts w:asciiTheme="majorHAnsi" w:hAnsiTheme="majorHAnsi"/>
          <w:sz w:val="24"/>
        </w:rPr>
        <w:t xml:space="preserve"> est une DNA polymérase qui peut continuer la synthèse d’un DNA simple brin. Cette enzyme comprend un RNA de 450 nucléotides dont l’extrémité 5’ terminale est 5’- CUAACCCUAAC... Cette extrémité RNA sert de modèle pour l’enzyme en vue de la synthèse de quelques unités de la répétition TTAGGG.</w:t>
      </w:r>
    </w:p>
    <w:p w14:paraId="0FEA66DC" w14:textId="77777777" w:rsidR="006D3911" w:rsidRPr="00FD2BA2" w:rsidRDefault="006D3911" w:rsidP="006D3911">
      <w:p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sz w:val="24"/>
        </w:rPr>
        <w:t>• L’extrémité 3’ du brin tardif qui sert de modèle est ainsi allongée et peut servir à la pose d’une amorce nouvelle : l’extrémité 3’-OH de cette amorce sert alors de point de départ pour la DNA polymérase δ pour synthétiser le brin complémentaire.</w:t>
      </w:r>
    </w:p>
    <w:p w14:paraId="2E78BDE5" w14:textId="77777777" w:rsidR="006D3911" w:rsidRPr="00FD2BA2" w:rsidRDefault="006D3911">
      <w:p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noProof/>
          <w:sz w:val="24"/>
          <w:lang w:eastAsia="fr-FR"/>
        </w:rPr>
        <w:drawing>
          <wp:inline distT="0" distB="0" distL="0" distR="0" wp14:anchorId="01C0A719" wp14:editId="56D722CD">
            <wp:extent cx="3174682" cy="2057082"/>
            <wp:effectExtent l="25400" t="0" r="318" b="0"/>
            <wp:docPr id="2" name="I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78" cy="20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919C7F7" w14:textId="77777777" w:rsidR="006D3911" w:rsidRPr="00FD2BA2" w:rsidRDefault="006D3911">
      <w:p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sz w:val="24"/>
        </w:rPr>
        <w:t xml:space="preserve">2- </w:t>
      </w:r>
    </w:p>
    <w:p w14:paraId="1D193D67" w14:textId="77777777" w:rsidR="006D3911" w:rsidRPr="00FD2BA2" w:rsidRDefault="00FD2BA2" w:rsidP="00FD2BA2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sz w:val="24"/>
        </w:rPr>
        <w:t>S</w:t>
      </w:r>
      <w:r w:rsidR="006D3911" w:rsidRPr="00FD2BA2">
        <w:rPr>
          <w:rFonts w:asciiTheme="majorHAnsi" w:hAnsiTheme="majorHAnsi"/>
          <w:sz w:val="24"/>
        </w:rPr>
        <w:t xml:space="preserve">i les deux brins </w:t>
      </w:r>
      <w:r w:rsidRPr="00FD2BA2">
        <w:rPr>
          <w:rFonts w:asciiTheme="majorHAnsi" w:hAnsiTheme="majorHAnsi"/>
          <w:sz w:val="24"/>
        </w:rPr>
        <w:t>étaient</w:t>
      </w:r>
      <w:r w:rsidR="006D3911" w:rsidRPr="00FD2BA2">
        <w:rPr>
          <w:rFonts w:asciiTheme="majorHAnsi" w:hAnsiTheme="majorHAnsi"/>
          <w:sz w:val="24"/>
        </w:rPr>
        <w:t xml:space="preserve"> parallèles, leur réplication </w:t>
      </w:r>
      <w:r w:rsidRPr="00FD2BA2">
        <w:rPr>
          <w:rFonts w:asciiTheme="majorHAnsi" w:hAnsiTheme="majorHAnsi"/>
          <w:sz w:val="24"/>
        </w:rPr>
        <w:t>avancerait</w:t>
      </w:r>
      <w:r w:rsidR="006D3911" w:rsidRPr="00FD2BA2">
        <w:rPr>
          <w:rFonts w:asciiTheme="majorHAnsi" w:hAnsiTheme="majorHAnsi"/>
          <w:sz w:val="24"/>
        </w:rPr>
        <w:t xml:space="preserve"> parallèlement à l’ouverture de la fourche, le brin </w:t>
      </w:r>
      <w:r w:rsidRPr="00FD2BA2">
        <w:rPr>
          <w:rFonts w:asciiTheme="majorHAnsi" w:hAnsiTheme="majorHAnsi"/>
          <w:sz w:val="24"/>
        </w:rPr>
        <w:t>tardif</w:t>
      </w:r>
      <w:r w:rsidR="006D3911" w:rsidRPr="00FD2BA2">
        <w:rPr>
          <w:rFonts w:asciiTheme="majorHAnsi" w:hAnsiTheme="majorHAnsi"/>
          <w:sz w:val="24"/>
        </w:rPr>
        <w:t xml:space="preserve"> n’</w:t>
      </w:r>
      <w:r w:rsidRPr="00FD2BA2">
        <w:rPr>
          <w:rFonts w:asciiTheme="majorHAnsi" w:hAnsiTheme="majorHAnsi"/>
          <w:sz w:val="24"/>
        </w:rPr>
        <w:t>existerait</w:t>
      </w:r>
      <w:r w:rsidR="006D3911" w:rsidRPr="00FD2BA2">
        <w:rPr>
          <w:rFonts w:asciiTheme="majorHAnsi" w:hAnsiTheme="majorHAnsi"/>
          <w:sz w:val="24"/>
        </w:rPr>
        <w:t xml:space="preserve"> donc pas. En conséquence les cellules n’auraient nul besoin de la </w:t>
      </w:r>
      <w:proofErr w:type="spellStart"/>
      <w:r w:rsidR="006D3911" w:rsidRPr="00FD2BA2">
        <w:rPr>
          <w:rFonts w:asciiTheme="majorHAnsi" w:hAnsiTheme="majorHAnsi"/>
          <w:sz w:val="24"/>
        </w:rPr>
        <w:t>témomérase</w:t>
      </w:r>
      <w:proofErr w:type="spellEnd"/>
      <w:r w:rsidR="006D3911" w:rsidRPr="00FD2BA2">
        <w:rPr>
          <w:rFonts w:asciiTheme="majorHAnsi" w:hAnsiTheme="majorHAnsi"/>
          <w:sz w:val="24"/>
        </w:rPr>
        <w:t>.</w:t>
      </w:r>
    </w:p>
    <w:p w14:paraId="6C5556C2" w14:textId="77777777" w:rsidR="00A858EA" w:rsidRPr="00FD2BA2" w:rsidRDefault="006D3911" w:rsidP="00FD2BA2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sz w:val="24"/>
        </w:rPr>
        <w:t xml:space="preserve">Dans ce cas la </w:t>
      </w:r>
      <w:r w:rsidR="00FD2BA2" w:rsidRPr="00FD2BA2">
        <w:rPr>
          <w:rFonts w:asciiTheme="majorHAnsi" w:hAnsiTheme="majorHAnsi"/>
          <w:sz w:val="24"/>
        </w:rPr>
        <w:t>division</w:t>
      </w:r>
      <w:r w:rsidRPr="00FD2BA2">
        <w:rPr>
          <w:rFonts w:asciiTheme="majorHAnsi" w:hAnsiTheme="majorHAnsi"/>
          <w:sz w:val="24"/>
        </w:rPr>
        <w:t xml:space="preserve"> cellulaire ne serai plus limitée à un nombre </w:t>
      </w:r>
      <w:r w:rsidR="00FD2BA2" w:rsidRPr="00FD2BA2">
        <w:rPr>
          <w:rFonts w:asciiTheme="majorHAnsi" w:hAnsiTheme="majorHAnsi"/>
          <w:sz w:val="24"/>
        </w:rPr>
        <w:t>définît</w:t>
      </w:r>
      <w:r w:rsidRPr="00FD2BA2">
        <w:rPr>
          <w:rFonts w:asciiTheme="majorHAnsi" w:hAnsiTheme="majorHAnsi"/>
          <w:sz w:val="24"/>
        </w:rPr>
        <w:t xml:space="preserve"> de cycles cellulaire </w:t>
      </w:r>
      <w:r w:rsidR="00A858EA" w:rsidRPr="00FD2BA2">
        <w:rPr>
          <w:rFonts w:asciiTheme="majorHAnsi" w:hAnsiTheme="majorHAnsi"/>
          <w:sz w:val="24"/>
        </w:rPr>
        <w:t>(l’</w:t>
      </w:r>
      <w:r w:rsidR="00FD2BA2" w:rsidRPr="00FD2BA2">
        <w:rPr>
          <w:rFonts w:asciiTheme="majorHAnsi" w:hAnsiTheme="majorHAnsi"/>
          <w:sz w:val="24"/>
        </w:rPr>
        <w:t>âge</w:t>
      </w:r>
      <w:r w:rsidR="00A858EA" w:rsidRPr="00FD2BA2">
        <w:rPr>
          <w:rFonts w:asciiTheme="majorHAnsi" w:hAnsiTheme="majorHAnsi"/>
          <w:sz w:val="24"/>
        </w:rPr>
        <w:t xml:space="preserve"> de la cellule) leur horloge biologique serait donc supprimée. Cette capacité </w:t>
      </w:r>
      <w:r w:rsidR="00FD2BA2" w:rsidRPr="00FD2BA2">
        <w:rPr>
          <w:rFonts w:asciiTheme="majorHAnsi" w:hAnsiTheme="majorHAnsi"/>
          <w:sz w:val="24"/>
        </w:rPr>
        <w:t>illimitée</w:t>
      </w:r>
      <w:r w:rsidR="00A858EA" w:rsidRPr="00FD2BA2">
        <w:rPr>
          <w:rFonts w:asciiTheme="majorHAnsi" w:hAnsiTheme="majorHAnsi"/>
          <w:sz w:val="24"/>
        </w:rPr>
        <w:t xml:space="preserve"> de division peut avoir </w:t>
      </w:r>
      <w:r w:rsidR="00FD2BA2" w:rsidRPr="00FD2BA2">
        <w:rPr>
          <w:rFonts w:asciiTheme="majorHAnsi" w:hAnsiTheme="majorHAnsi"/>
          <w:sz w:val="24"/>
        </w:rPr>
        <w:t>plusieurs</w:t>
      </w:r>
      <w:r w:rsidR="00A858EA" w:rsidRPr="00FD2BA2">
        <w:rPr>
          <w:rFonts w:asciiTheme="majorHAnsi" w:hAnsiTheme="majorHAnsi"/>
          <w:sz w:val="24"/>
        </w:rPr>
        <w:t xml:space="preserve"> conséquences</w:t>
      </w:r>
    </w:p>
    <w:p w14:paraId="6C922EE5" w14:textId="03923757" w:rsidR="006D3911" w:rsidRPr="00031754" w:rsidRDefault="00A858EA" w:rsidP="00DE6EEC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</w:rPr>
      </w:pPr>
      <w:r w:rsidRPr="00031754">
        <w:rPr>
          <w:rFonts w:asciiTheme="majorHAnsi" w:hAnsiTheme="majorHAnsi"/>
          <w:sz w:val="24"/>
        </w:rPr>
        <w:t xml:space="preserve">D’un </w:t>
      </w:r>
      <w:proofErr w:type="spellStart"/>
      <w:r w:rsidRPr="00031754">
        <w:rPr>
          <w:rFonts w:asciiTheme="majorHAnsi" w:hAnsiTheme="majorHAnsi"/>
          <w:sz w:val="24"/>
        </w:rPr>
        <w:t>coté</w:t>
      </w:r>
      <w:proofErr w:type="spellEnd"/>
      <w:r w:rsidRPr="00031754">
        <w:rPr>
          <w:rFonts w:asciiTheme="majorHAnsi" w:hAnsiTheme="majorHAnsi"/>
          <w:sz w:val="24"/>
        </w:rPr>
        <w:t xml:space="preserve"> les cellules </w:t>
      </w:r>
      <w:r w:rsidR="00FD2BA2" w:rsidRPr="00031754">
        <w:rPr>
          <w:rFonts w:asciiTheme="majorHAnsi" w:hAnsiTheme="majorHAnsi"/>
          <w:sz w:val="24"/>
        </w:rPr>
        <w:t>usées</w:t>
      </w:r>
      <w:r w:rsidRPr="00031754">
        <w:rPr>
          <w:rFonts w:asciiTheme="majorHAnsi" w:hAnsiTheme="majorHAnsi"/>
          <w:sz w:val="24"/>
        </w:rPr>
        <w:t xml:space="preserve"> de l’organisme peuvent être remplacées de manière continue et les tissus abimés réparés ; l’organisme </w:t>
      </w:r>
      <w:r w:rsidR="00FD2BA2" w:rsidRPr="00031754">
        <w:rPr>
          <w:rFonts w:asciiTheme="majorHAnsi" w:hAnsiTheme="majorHAnsi"/>
          <w:sz w:val="24"/>
        </w:rPr>
        <w:t>resterait</w:t>
      </w:r>
      <w:r w:rsidRPr="00031754">
        <w:rPr>
          <w:rFonts w:asciiTheme="majorHAnsi" w:hAnsiTheme="majorHAnsi"/>
          <w:sz w:val="24"/>
        </w:rPr>
        <w:t xml:space="preserve"> indéfiniment jeune …</w:t>
      </w:r>
      <w:r w:rsidR="00FD2BA2" w:rsidRPr="00031754">
        <w:rPr>
          <w:rFonts w:asciiTheme="majorHAnsi" w:hAnsiTheme="majorHAnsi"/>
          <w:sz w:val="24"/>
        </w:rPr>
        <w:t xml:space="preserve"> </w:t>
      </w:r>
      <w:r w:rsidRPr="00031754">
        <w:rPr>
          <w:rFonts w:asciiTheme="majorHAnsi" w:hAnsiTheme="majorHAnsi"/>
          <w:sz w:val="24"/>
        </w:rPr>
        <w:t>D’un autre côté, cette immortalité des cellules conduirait à l’</w:t>
      </w:r>
      <w:r w:rsidR="00FD2BA2" w:rsidRPr="00031754">
        <w:rPr>
          <w:rFonts w:asciiTheme="majorHAnsi" w:hAnsiTheme="majorHAnsi"/>
          <w:sz w:val="24"/>
        </w:rPr>
        <w:t>accumulation</w:t>
      </w:r>
      <w:r w:rsidRPr="00031754">
        <w:rPr>
          <w:rFonts w:asciiTheme="majorHAnsi" w:hAnsiTheme="majorHAnsi"/>
          <w:sz w:val="24"/>
        </w:rPr>
        <w:t xml:space="preserve"> dans le temps de mutations non réparées. Ces mutations transforme la cellule </w:t>
      </w:r>
      <w:r w:rsidR="00FD2BA2" w:rsidRPr="00031754">
        <w:rPr>
          <w:rFonts w:asciiTheme="majorHAnsi" w:hAnsiTheme="majorHAnsi"/>
          <w:sz w:val="24"/>
        </w:rPr>
        <w:t>graduellement</w:t>
      </w:r>
      <w:r w:rsidRPr="00031754">
        <w:rPr>
          <w:rFonts w:asciiTheme="majorHAnsi" w:hAnsiTheme="majorHAnsi"/>
          <w:sz w:val="24"/>
        </w:rPr>
        <w:t xml:space="preserve"> et la rendent </w:t>
      </w:r>
      <w:r w:rsidR="00FD2BA2" w:rsidRPr="00031754">
        <w:rPr>
          <w:rFonts w:asciiTheme="majorHAnsi" w:hAnsiTheme="majorHAnsi"/>
          <w:sz w:val="24"/>
        </w:rPr>
        <w:t>cancéreuse</w:t>
      </w:r>
      <w:r w:rsidRPr="00031754">
        <w:rPr>
          <w:rFonts w:asciiTheme="majorHAnsi" w:hAnsiTheme="majorHAnsi"/>
          <w:sz w:val="24"/>
        </w:rPr>
        <w:t xml:space="preserve"> la déviant de ses </w:t>
      </w:r>
      <w:r w:rsidR="00FD2BA2" w:rsidRPr="00031754">
        <w:rPr>
          <w:rFonts w:asciiTheme="majorHAnsi" w:hAnsiTheme="majorHAnsi"/>
          <w:sz w:val="24"/>
        </w:rPr>
        <w:t>fonctions</w:t>
      </w:r>
      <w:r w:rsidRPr="00031754">
        <w:rPr>
          <w:rFonts w:asciiTheme="majorHAnsi" w:hAnsiTheme="majorHAnsi"/>
          <w:sz w:val="24"/>
        </w:rPr>
        <w:t xml:space="preserve"> normale (en réalité, </w:t>
      </w:r>
      <w:r w:rsidR="00FD2BA2" w:rsidRPr="00031754">
        <w:rPr>
          <w:rFonts w:asciiTheme="majorHAnsi" w:hAnsiTheme="majorHAnsi"/>
          <w:sz w:val="24"/>
        </w:rPr>
        <w:t xml:space="preserve">en plus de plusieurs mutations géniques, les cellules cancéreuses sont dotées d’un taux normal de </w:t>
      </w:r>
      <w:proofErr w:type="spellStart"/>
      <w:r w:rsidR="00FD2BA2" w:rsidRPr="00031754">
        <w:rPr>
          <w:rFonts w:asciiTheme="majorHAnsi" w:hAnsiTheme="majorHAnsi"/>
          <w:sz w:val="24"/>
        </w:rPr>
        <w:t>télomérase</w:t>
      </w:r>
      <w:proofErr w:type="spellEnd"/>
      <w:r w:rsidR="00FD2BA2" w:rsidRPr="00031754">
        <w:rPr>
          <w:rFonts w:asciiTheme="majorHAnsi" w:hAnsiTheme="majorHAnsi"/>
          <w:sz w:val="24"/>
        </w:rPr>
        <w:t xml:space="preserve">, </w:t>
      </w:r>
      <w:proofErr w:type="spellStart"/>
      <w:r w:rsidR="00FD2BA2" w:rsidRPr="00031754">
        <w:rPr>
          <w:rFonts w:asciiTheme="majorHAnsi" w:hAnsiTheme="majorHAnsi"/>
          <w:sz w:val="24"/>
        </w:rPr>
        <w:t>sensée</w:t>
      </w:r>
      <w:proofErr w:type="spellEnd"/>
      <w:r w:rsidR="00FD2BA2" w:rsidRPr="00031754">
        <w:rPr>
          <w:rFonts w:asciiTheme="majorHAnsi" w:hAnsiTheme="majorHAnsi"/>
          <w:sz w:val="24"/>
        </w:rPr>
        <w:t xml:space="preserve"> être présente uniquement chez les cellules souche, c’est ce qui les rends immortelle.</w:t>
      </w:r>
      <w:r w:rsidR="00FD2BA2" w:rsidRPr="00031754">
        <w:rPr>
          <w:rFonts w:asciiTheme="majorHAnsi" w:hAnsiTheme="majorHAnsi" w:cs="Arial"/>
          <w:color w:val="343434"/>
          <w:sz w:val="24"/>
          <w:szCs w:val="26"/>
        </w:rPr>
        <w:t xml:space="preserve"> Le rêve d'immortalité n'est donc loin d’être atteint avec la </w:t>
      </w:r>
      <w:proofErr w:type="spellStart"/>
      <w:r w:rsidR="00FD2BA2" w:rsidRPr="00031754">
        <w:rPr>
          <w:rFonts w:asciiTheme="majorHAnsi" w:hAnsiTheme="majorHAnsi" w:cs="Arial"/>
          <w:color w:val="343434"/>
          <w:sz w:val="24"/>
          <w:szCs w:val="26"/>
        </w:rPr>
        <w:t>télomérase</w:t>
      </w:r>
      <w:proofErr w:type="spellEnd"/>
      <w:r w:rsidR="00FD2BA2" w:rsidRPr="00031754">
        <w:rPr>
          <w:rFonts w:asciiTheme="majorHAnsi" w:hAnsiTheme="majorHAnsi" w:cs="Arial"/>
          <w:color w:val="343434"/>
          <w:sz w:val="24"/>
          <w:szCs w:val="26"/>
        </w:rPr>
        <w:t>.</w:t>
      </w:r>
    </w:p>
    <w:sectPr w:rsidR="006D3911" w:rsidRPr="00031754" w:rsidSect="006D391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OldStyle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0183"/>
    <w:multiLevelType w:val="hybridMultilevel"/>
    <w:tmpl w:val="53D0C2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22E80"/>
    <w:multiLevelType w:val="hybridMultilevel"/>
    <w:tmpl w:val="3E604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D43B2"/>
    <w:multiLevelType w:val="hybridMultilevel"/>
    <w:tmpl w:val="C0D08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7914"/>
    <w:multiLevelType w:val="hybridMultilevel"/>
    <w:tmpl w:val="7F02E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11"/>
    <w:rsid w:val="00031754"/>
    <w:rsid w:val="00053D1A"/>
    <w:rsid w:val="00095BEC"/>
    <w:rsid w:val="00102D34"/>
    <w:rsid w:val="00227B94"/>
    <w:rsid w:val="00357660"/>
    <w:rsid w:val="004B3DB2"/>
    <w:rsid w:val="00523D52"/>
    <w:rsid w:val="00591070"/>
    <w:rsid w:val="00623E82"/>
    <w:rsid w:val="006B4AFF"/>
    <w:rsid w:val="006D3911"/>
    <w:rsid w:val="0073428B"/>
    <w:rsid w:val="007D43A2"/>
    <w:rsid w:val="00A858EA"/>
    <w:rsid w:val="00AC0A52"/>
    <w:rsid w:val="00C67C86"/>
    <w:rsid w:val="00C73D64"/>
    <w:rsid w:val="00CB1B13"/>
    <w:rsid w:val="00CD59C8"/>
    <w:rsid w:val="00D424F9"/>
    <w:rsid w:val="00EB76BA"/>
    <w:rsid w:val="00EF124E"/>
    <w:rsid w:val="00FD2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4BF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11"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91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73D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73D64"/>
    <w:rPr>
      <w:rFonts w:ascii="Lucida Grande" w:hAnsi="Lucida Grande"/>
      <w:sz w:val="18"/>
      <w:szCs w:val="18"/>
      <w:lang w:val="fr-FR"/>
    </w:rPr>
  </w:style>
  <w:style w:type="table" w:styleId="Grilledutableau">
    <w:name w:val="Table Grid"/>
    <w:basedOn w:val="TableauNormal"/>
    <w:rsid w:val="0059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V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khedidja benseddik</dc:creator>
  <cp:keywords/>
  <cp:lastModifiedBy>Microsoft Office User</cp:lastModifiedBy>
  <cp:revision>4</cp:revision>
  <dcterms:created xsi:type="dcterms:W3CDTF">2020-02-25T04:54:00Z</dcterms:created>
  <dcterms:modified xsi:type="dcterms:W3CDTF">2020-06-18T05:26:00Z</dcterms:modified>
</cp:coreProperties>
</file>