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4C" w:rsidRPr="00F407BE" w:rsidRDefault="00CA6201" w:rsidP="00F407BE">
      <w:pPr>
        <w:pBdr>
          <w:bottom w:val="dotted" w:sz="6" w:space="6" w:color="000000"/>
        </w:pBdr>
        <w:shd w:val="clear" w:color="auto" w:fill="FFFFFF"/>
        <w:spacing w:after="144" w:line="240" w:lineRule="auto"/>
        <w:jc w:val="center"/>
        <w:outlineLvl w:val="0"/>
        <w:rPr>
          <w:rFonts w:ascii="Verdana" w:eastAsia="Times New Roman" w:hAnsi="Verdana" w:cs="Times New Roman"/>
          <w:b/>
          <w:bCs/>
          <w:color w:val="FF0000"/>
          <w:kern w:val="36"/>
          <w:sz w:val="32"/>
          <w:szCs w:val="32"/>
          <w:lang w:eastAsia="fr-FR"/>
        </w:rPr>
      </w:pPr>
      <w:r w:rsidRPr="0092325C">
        <w:rPr>
          <w:rFonts w:ascii="Verdana" w:eastAsia="Times New Roman" w:hAnsi="Verdana" w:cs="Times New Roman"/>
          <w:b/>
          <w:bCs/>
          <w:color w:val="FF0000"/>
          <w:kern w:val="36"/>
          <w:sz w:val="32"/>
          <w:szCs w:val="32"/>
          <w:lang w:eastAsia="fr-FR"/>
        </w:rPr>
        <w:t>Les 5 familles énergies renouvelables</w:t>
      </w:r>
    </w:p>
    <w:p w:rsidR="004D124C" w:rsidRPr="0092325C" w:rsidRDefault="00CA6201" w:rsidP="00F407BE">
      <w:pPr>
        <w:spacing w:after="0"/>
        <w:jc w:val="both"/>
        <w:rPr>
          <w:rFonts w:ascii="Verdana" w:hAnsi="Verdana"/>
          <w:color w:val="000000"/>
          <w:sz w:val="24"/>
          <w:szCs w:val="24"/>
          <w:shd w:val="clear" w:color="auto" w:fill="FFFFFF"/>
        </w:rPr>
      </w:pPr>
      <w:r w:rsidRPr="0092325C">
        <w:rPr>
          <w:rFonts w:ascii="Verdana" w:hAnsi="Verdana"/>
          <w:color w:val="000000"/>
          <w:sz w:val="24"/>
          <w:szCs w:val="24"/>
          <w:shd w:val="clear" w:color="auto" w:fill="FFFFFF"/>
        </w:rPr>
        <w:t xml:space="preserve">Fournies par </w:t>
      </w:r>
    </w:p>
    <w:p w:rsidR="004D124C" w:rsidRPr="0092325C" w:rsidRDefault="00CA6201" w:rsidP="00F407BE">
      <w:pPr>
        <w:spacing w:after="0"/>
        <w:jc w:val="both"/>
        <w:rPr>
          <w:rFonts w:ascii="Verdana" w:hAnsi="Verdana"/>
          <w:color w:val="000000"/>
          <w:sz w:val="24"/>
          <w:szCs w:val="24"/>
          <w:shd w:val="clear" w:color="auto" w:fill="FFFFFF"/>
        </w:rPr>
      </w:pPr>
      <w:proofErr w:type="gramStart"/>
      <w:r w:rsidRPr="0092325C">
        <w:rPr>
          <w:rFonts w:ascii="Verdana" w:hAnsi="Verdana"/>
          <w:color w:val="000000"/>
          <w:sz w:val="24"/>
          <w:szCs w:val="24"/>
          <w:shd w:val="clear" w:color="auto" w:fill="FFFFFF"/>
        </w:rPr>
        <w:t>le</w:t>
      </w:r>
      <w:proofErr w:type="gramEnd"/>
      <w:r w:rsidRPr="0092325C">
        <w:rPr>
          <w:rFonts w:ascii="Verdana" w:hAnsi="Verdana"/>
          <w:color w:val="000000"/>
          <w:sz w:val="24"/>
          <w:szCs w:val="24"/>
          <w:shd w:val="clear" w:color="auto" w:fill="FFFFFF"/>
        </w:rPr>
        <w:t xml:space="preserve"> soleil, </w:t>
      </w:r>
    </w:p>
    <w:p w:rsidR="004D124C" w:rsidRPr="0092325C" w:rsidRDefault="00CA6201" w:rsidP="00F407BE">
      <w:pPr>
        <w:spacing w:after="0"/>
        <w:jc w:val="both"/>
        <w:rPr>
          <w:rFonts w:ascii="Verdana" w:hAnsi="Verdana"/>
          <w:color w:val="000000"/>
          <w:sz w:val="24"/>
          <w:szCs w:val="24"/>
          <w:shd w:val="clear" w:color="auto" w:fill="FFFFFF"/>
        </w:rPr>
      </w:pPr>
      <w:proofErr w:type="gramStart"/>
      <w:r w:rsidRPr="0092325C">
        <w:rPr>
          <w:rFonts w:ascii="Verdana" w:hAnsi="Verdana"/>
          <w:color w:val="000000"/>
          <w:sz w:val="24"/>
          <w:szCs w:val="24"/>
          <w:shd w:val="clear" w:color="auto" w:fill="FFFFFF"/>
        </w:rPr>
        <w:t>le</w:t>
      </w:r>
      <w:proofErr w:type="gramEnd"/>
      <w:r w:rsidRPr="0092325C">
        <w:rPr>
          <w:rFonts w:ascii="Verdana" w:hAnsi="Verdana"/>
          <w:color w:val="000000"/>
          <w:sz w:val="24"/>
          <w:szCs w:val="24"/>
          <w:shd w:val="clear" w:color="auto" w:fill="FFFFFF"/>
        </w:rPr>
        <w:t xml:space="preserve"> vent, </w:t>
      </w:r>
    </w:p>
    <w:p w:rsidR="004D124C" w:rsidRPr="0092325C" w:rsidRDefault="00CA6201" w:rsidP="00F407BE">
      <w:pPr>
        <w:spacing w:after="0"/>
        <w:jc w:val="both"/>
        <w:rPr>
          <w:rFonts w:ascii="Verdana" w:hAnsi="Verdana"/>
          <w:color w:val="000000"/>
          <w:sz w:val="24"/>
          <w:szCs w:val="24"/>
          <w:shd w:val="clear" w:color="auto" w:fill="FFFFFF"/>
        </w:rPr>
      </w:pPr>
      <w:proofErr w:type="gramStart"/>
      <w:r w:rsidRPr="0092325C">
        <w:rPr>
          <w:rFonts w:ascii="Verdana" w:hAnsi="Verdana"/>
          <w:color w:val="000000"/>
          <w:sz w:val="24"/>
          <w:szCs w:val="24"/>
          <w:shd w:val="clear" w:color="auto" w:fill="FFFFFF"/>
        </w:rPr>
        <w:t>la</w:t>
      </w:r>
      <w:proofErr w:type="gramEnd"/>
      <w:r w:rsidRPr="0092325C">
        <w:rPr>
          <w:rFonts w:ascii="Verdana" w:hAnsi="Verdana"/>
          <w:color w:val="000000"/>
          <w:sz w:val="24"/>
          <w:szCs w:val="24"/>
          <w:shd w:val="clear" w:color="auto" w:fill="FFFFFF"/>
        </w:rPr>
        <w:t xml:space="preserve"> chaleur de la terre,</w:t>
      </w:r>
    </w:p>
    <w:p w:rsidR="004D124C" w:rsidRPr="0092325C" w:rsidRDefault="00CA6201" w:rsidP="00F407BE">
      <w:pPr>
        <w:spacing w:after="0"/>
        <w:jc w:val="both"/>
        <w:rPr>
          <w:rFonts w:ascii="Verdana" w:hAnsi="Verdana"/>
          <w:color w:val="000000"/>
          <w:sz w:val="24"/>
          <w:szCs w:val="24"/>
          <w:shd w:val="clear" w:color="auto" w:fill="FFFFFF"/>
        </w:rPr>
      </w:pPr>
      <w:proofErr w:type="gramStart"/>
      <w:r w:rsidRPr="0092325C">
        <w:rPr>
          <w:rFonts w:ascii="Verdana" w:hAnsi="Verdana"/>
          <w:color w:val="000000"/>
          <w:sz w:val="24"/>
          <w:szCs w:val="24"/>
          <w:shd w:val="clear" w:color="auto" w:fill="FFFFFF"/>
        </w:rPr>
        <w:t>les</w:t>
      </w:r>
      <w:proofErr w:type="gramEnd"/>
      <w:r w:rsidRPr="0092325C">
        <w:rPr>
          <w:rFonts w:ascii="Verdana" w:hAnsi="Verdana"/>
          <w:color w:val="000000"/>
          <w:sz w:val="24"/>
          <w:szCs w:val="24"/>
          <w:shd w:val="clear" w:color="auto" w:fill="FFFFFF"/>
        </w:rPr>
        <w:t xml:space="preserve"> chutes d’eau, </w:t>
      </w:r>
    </w:p>
    <w:p w:rsidR="004D124C" w:rsidRPr="0092325C" w:rsidRDefault="00CA6201" w:rsidP="00F407BE">
      <w:pPr>
        <w:spacing w:after="0"/>
        <w:jc w:val="both"/>
        <w:rPr>
          <w:rFonts w:ascii="Verdana" w:hAnsi="Verdana"/>
          <w:color w:val="000000"/>
          <w:sz w:val="24"/>
          <w:szCs w:val="24"/>
          <w:shd w:val="clear" w:color="auto" w:fill="FFFFFF"/>
        </w:rPr>
      </w:pPr>
      <w:proofErr w:type="gramStart"/>
      <w:r w:rsidRPr="0092325C">
        <w:rPr>
          <w:rFonts w:ascii="Verdana" w:hAnsi="Verdana"/>
          <w:color w:val="000000"/>
          <w:sz w:val="24"/>
          <w:szCs w:val="24"/>
          <w:shd w:val="clear" w:color="auto" w:fill="FFFFFF"/>
        </w:rPr>
        <w:t>les</w:t>
      </w:r>
      <w:proofErr w:type="gramEnd"/>
      <w:r w:rsidRPr="0092325C">
        <w:rPr>
          <w:rFonts w:ascii="Verdana" w:hAnsi="Verdana"/>
          <w:color w:val="000000"/>
          <w:sz w:val="24"/>
          <w:szCs w:val="24"/>
          <w:shd w:val="clear" w:color="auto" w:fill="FFFFFF"/>
        </w:rPr>
        <w:t xml:space="preserve"> marées ou encore la croissance des végétaux,</w:t>
      </w:r>
    </w:p>
    <w:p w:rsidR="004D124C" w:rsidRPr="0092325C" w:rsidRDefault="00CA6201" w:rsidP="00F407BE">
      <w:pPr>
        <w:spacing w:after="0"/>
        <w:jc w:val="both"/>
        <w:rPr>
          <w:rFonts w:ascii="Verdana" w:hAnsi="Verdana"/>
          <w:color w:val="000000"/>
          <w:sz w:val="24"/>
          <w:szCs w:val="24"/>
          <w:shd w:val="clear" w:color="auto" w:fill="FFFFFF"/>
        </w:rPr>
      </w:pPr>
      <w:proofErr w:type="gramStart"/>
      <w:r w:rsidRPr="0092325C">
        <w:rPr>
          <w:rFonts w:ascii="Verdana" w:hAnsi="Verdana"/>
          <w:color w:val="000000"/>
          <w:sz w:val="24"/>
          <w:szCs w:val="24"/>
          <w:shd w:val="clear" w:color="auto" w:fill="FFFFFF"/>
        </w:rPr>
        <w:t>les</w:t>
      </w:r>
      <w:proofErr w:type="gramEnd"/>
      <w:r w:rsidRPr="0092325C">
        <w:rPr>
          <w:rFonts w:ascii="Verdana" w:hAnsi="Verdana"/>
          <w:color w:val="000000"/>
          <w:sz w:val="24"/>
          <w:szCs w:val="24"/>
          <w:shd w:val="clear" w:color="auto" w:fill="FFFFFF"/>
        </w:rPr>
        <w:t xml:space="preserve"> énergies renouvelables n’engendrent pas ou peu de déchets ou d’émissions polluantes. Elles participent à la lutte contre l’effet de serre et les rejets de CO2 dans l’atmosphère, facilitent la gestion raisonnée des ressources</w:t>
      </w:r>
      <w:r w:rsidR="004D124C" w:rsidRPr="0092325C">
        <w:rPr>
          <w:rFonts w:ascii="Verdana" w:hAnsi="Verdana"/>
          <w:color w:val="000000"/>
          <w:sz w:val="24"/>
          <w:szCs w:val="24"/>
          <w:shd w:val="clear" w:color="auto" w:fill="FFFFFF"/>
        </w:rPr>
        <w:t xml:space="preserve"> locales, génèrent des emplois.</w:t>
      </w:r>
    </w:p>
    <w:p w:rsidR="00CA6201" w:rsidRPr="0092325C" w:rsidRDefault="00CA6201" w:rsidP="00F407BE">
      <w:pPr>
        <w:spacing w:after="0"/>
        <w:jc w:val="both"/>
        <w:rPr>
          <w:rFonts w:ascii="Verdana" w:hAnsi="Verdana"/>
          <w:color w:val="000000"/>
          <w:sz w:val="24"/>
          <w:szCs w:val="24"/>
          <w:shd w:val="clear" w:color="auto" w:fill="FFFFFF"/>
        </w:rPr>
      </w:pPr>
      <w:r w:rsidRPr="0092325C">
        <w:rPr>
          <w:rFonts w:ascii="Verdana" w:hAnsi="Verdana"/>
          <w:color w:val="FF0000"/>
          <w:sz w:val="24"/>
          <w:szCs w:val="24"/>
          <w:shd w:val="clear" w:color="auto" w:fill="FFFFFF"/>
        </w:rPr>
        <w:t>Le solaire (solaire photovoltaïque, solaire thermique), l’hydroélectricité, l’éolien, la biomasse, la géothermie sont des énergies flux  inépuisables par rapport aux « énergies stock » tirées des gisements de combustibles fossiles en voie de raréfaction : pétrole, charbon, lignite, gaz naturel.</w:t>
      </w:r>
      <w:r w:rsidRPr="0092325C">
        <w:rPr>
          <w:rFonts w:ascii="Verdana" w:hAnsi="Verdana"/>
          <w:color w:val="000000"/>
          <w:sz w:val="24"/>
          <w:szCs w:val="24"/>
          <w:shd w:val="clear" w:color="auto" w:fill="FFFFFF"/>
        </w:rPr>
        <w:t xml:space="preserve"> </w:t>
      </w:r>
    </w:p>
    <w:p w:rsidR="00F407BE" w:rsidRDefault="00F407BE"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28"/>
          <w:szCs w:val="28"/>
          <w:lang w:eastAsia="fr-FR"/>
        </w:rPr>
      </w:pPr>
    </w:p>
    <w:p w:rsidR="00CA6201"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28"/>
          <w:szCs w:val="28"/>
          <w:lang w:eastAsia="fr-FR"/>
        </w:rPr>
      </w:pPr>
      <w:r w:rsidRPr="0092325C">
        <w:rPr>
          <w:rFonts w:ascii="Verdana" w:eastAsia="Times New Roman" w:hAnsi="Verdana" w:cs="Times New Roman"/>
          <w:b/>
          <w:bCs/>
          <w:color w:val="503F2F"/>
          <w:kern w:val="36"/>
          <w:sz w:val="28"/>
          <w:szCs w:val="28"/>
          <w:lang w:eastAsia="fr-FR"/>
        </w:rPr>
        <w:t>A/</w:t>
      </w:r>
      <w:r w:rsidR="00CA6201" w:rsidRPr="0092325C">
        <w:rPr>
          <w:rFonts w:ascii="Verdana" w:eastAsia="Times New Roman" w:hAnsi="Verdana" w:cs="Times New Roman"/>
          <w:b/>
          <w:bCs/>
          <w:color w:val="503F2F"/>
          <w:kern w:val="36"/>
          <w:sz w:val="28"/>
          <w:szCs w:val="28"/>
          <w:lang w:eastAsia="fr-FR"/>
        </w:rPr>
        <w:t>Le solaire photovoltaïque</w:t>
      </w:r>
    </w:p>
    <w:p w:rsidR="00CA6201" w:rsidRPr="00CA6201" w:rsidRDefault="00CA6201"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905000" cy="1352550"/>
            <wp:effectExtent l="19050" t="0" r="0" b="0"/>
            <wp:docPr id="1" name="Image 1" descr="solaire photovoltaï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ire photovoltaïque"/>
                    <pic:cNvPicPr>
                      <a:picLocks noChangeAspect="1" noChangeArrowheads="1"/>
                    </pic:cNvPicPr>
                  </pic:nvPicPr>
                  <pic:blipFill>
                    <a:blip r:embed="rId4"/>
                    <a:srcRect/>
                    <a:stretch>
                      <a:fillRect/>
                    </a:stretch>
                  </pic:blipFill>
                  <pic:spPr bwMode="auto">
                    <a:xfrm>
                      <a:off x="0" y="0"/>
                      <a:ext cx="1905000" cy="1352550"/>
                    </a:xfrm>
                    <a:prstGeom prst="rect">
                      <a:avLst/>
                    </a:prstGeom>
                    <a:noFill/>
                    <a:ln w="9525">
                      <a:noFill/>
                      <a:miter lim="800000"/>
                      <a:headEnd/>
                      <a:tailEnd/>
                    </a:ln>
                  </pic:spPr>
                </pic:pic>
              </a:graphicData>
            </a:graphic>
          </wp:inline>
        </w:drawing>
      </w:r>
    </w:p>
    <w:p w:rsidR="00CA6201" w:rsidRPr="00CA6201" w:rsidRDefault="00CA6201"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CA6201">
        <w:rPr>
          <w:rFonts w:ascii="Verdana" w:eastAsia="Times New Roman" w:hAnsi="Verdana" w:cs="Times New Roman"/>
          <w:color w:val="666666"/>
          <w:sz w:val="16"/>
          <w:szCs w:val="16"/>
          <w:lang w:eastAsia="fr-FR"/>
        </w:rPr>
        <w:t>Crédit photo : Schüco</w:t>
      </w:r>
    </w:p>
    <w:p w:rsidR="00CA6201" w:rsidRPr="0092325C" w:rsidRDefault="00CA6201"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 xml:space="preserve">L’énergie solaire photovoltaïque provient de la conversion de la lumière du soleil en électricité au sein de matériaux semi-conducteurs comme le silicium ou recouverts d’une mince couche métallique. Ces matériaux photosensibles ont la propriété de libérer leurs électrons </w:t>
      </w:r>
      <w:r w:rsidR="0092325C" w:rsidRPr="0092325C">
        <w:rPr>
          <w:rFonts w:ascii="Verdana" w:eastAsia="Times New Roman" w:hAnsi="Verdana" w:cs="Times New Roman"/>
          <w:color w:val="000000"/>
          <w:lang w:eastAsia="fr-FR"/>
        </w:rPr>
        <w:t xml:space="preserve">produite est disponible sous forme d’électricité directe ou stockée en batteries (énergie électrique </w:t>
      </w:r>
      <w:r w:rsidR="0092325C" w:rsidRPr="0092325C">
        <w:rPr>
          <w:rFonts w:ascii="Verdana" w:eastAsia="Times New Roman" w:hAnsi="Verdana" w:cs="Times New Roman"/>
          <w:color w:val="000000"/>
          <w:sz w:val="24"/>
          <w:szCs w:val="24"/>
          <w:lang w:eastAsia="fr-FR"/>
        </w:rPr>
        <w:t>décentralisée) ou en électricité injectée dans le réseau.</w:t>
      </w:r>
      <w:r w:rsidRPr="00CA6201">
        <w:rPr>
          <w:rFonts w:ascii="Verdana" w:eastAsia="Times New Roman" w:hAnsi="Verdana" w:cs="Times New Roman"/>
          <w:color w:val="000000"/>
          <w:sz w:val="28"/>
          <w:szCs w:val="28"/>
          <w:lang w:eastAsia="fr-FR"/>
        </w:rPr>
        <w:t xml:space="preserve">sous </w:t>
      </w:r>
      <w:r w:rsidRPr="0092325C">
        <w:rPr>
          <w:rFonts w:ascii="Verdana" w:eastAsia="Times New Roman" w:hAnsi="Verdana" w:cs="Times New Roman"/>
          <w:color w:val="000000"/>
          <w:sz w:val="24"/>
          <w:szCs w:val="24"/>
          <w:lang w:eastAsia="fr-FR"/>
        </w:rPr>
        <w:t xml:space="preserve">l’influence d’une énergie extérieure. C’est l’effet photovoltaïque. L’électricité </w:t>
      </w:r>
    </w:p>
    <w:p w:rsidR="00CA6201" w:rsidRDefault="00CA6201" w:rsidP="00F407BE">
      <w:pPr>
        <w:jc w:val="both"/>
        <w:rPr>
          <w:sz w:val="28"/>
          <w:szCs w:val="28"/>
        </w:rPr>
      </w:pPr>
    </w:p>
    <w:p w:rsidR="00CA6201"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28"/>
          <w:szCs w:val="28"/>
          <w:lang w:eastAsia="fr-FR"/>
        </w:rPr>
      </w:pPr>
      <w:r w:rsidRPr="0092325C">
        <w:rPr>
          <w:rFonts w:ascii="Verdana" w:eastAsia="Times New Roman" w:hAnsi="Verdana" w:cs="Times New Roman"/>
          <w:b/>
          <w:bCs/>
          <w:color w:val="503F2F"/>
          <w:kern w:val="36"/>
          <w:sz w:val="28"/>
          <w:szCs w:val="28"/>
          <w:lang w:eastAsia="fr-FR"/>
        </w:rPr>
        <w:t>1/</w:t>
      </w:r>
      <w:r w:rsidR="00CA6201" w:rsidRPr="0092325C">
        <w:rPr>
          <w:rFonts w:ascii="Verdana" w:eastAsia="Times New Roman" w:hAnsi="Verdana" w:cs="Times New Roman"/>
          <w:b/>
          <w:bCs/>
          <w:color w:val="503F2F"/>
          <w:kern w:val="36"/>
          <w:sz w:val="28"/>
          <w:szCs w:val="28"/>
          <w:lang w:eastAsia="fr-FR"/>
        </w:rPr>
        <w:t>Le solaire thermique basse température</w:t>
      </w:r>
    </w:p>
    <w:p w:rsidR="00CA6201" w:rsidRPr="00CA6201" w:rsidRDefault="00CA6201"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lastRenderedPageBreak/>
        <w:drawing>
          <wp:inline distT="0" distB="0" distL="0" distR="0">
            <wp:extent cx="1226128" cy="1390650"/>
            <wp:effectExtent l="19050" t="0" r="0" b="0"/>
            <wp:docPr id="3" name="Image 3" descr="energie solaire ther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ie solaire thermique"/>
                    <pic:cNvPicPr>
                      <a:picLocks noChangeAspect="1" noChangeArrowheads="1"/>
                    </pic:cNvPicPr>
                  </pic:nvPicPr>
                  <pic:blipFill>
                    <a:blip r:embed="rId5"/>
                    <a:srcRect/>
                    <a:stretch>
                      <a:fillRect/>
                    </a:stretch>
                  </pic:blipFill>
                  <pic:spPr bwMode="auto">
                    <a:xfrm>
                      <a:off x="0" y="0"/>
                      <a:ext cx="1233129" cy="1398591"/>
                    </a:xfrm>
                    <a:prstGeom prst="rect">
                      <a:avLst/>
                    </a:prstGeom>
                    <a:noFill/>
                    <a:ln w="9525">
                      <a:noFill/>
                      <a:miter lim="800000"/>
                      <a:headEnd/>
                      <a:tailEnd/>
                    </a:ln>
                  </pic:spPr>
                </pic:pic>
              </a:graphicData>
            </a:graphic>
          </wp:inline>
        </w:drawing>
      </w:r>
    </w:p>
    <w:p w:rsidR="00CA6201" w:rsidRPr="00CA6201" w:rsidRDefault="00CA6201"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CA6201">
        <w:rPr>
          <w:rFonts w:ascii="Verdana" w:eastAsia="Times New Roman" w:hAnsi="Verdana" w:cs="Times New Roman"/>
          <w:color w:val="666666"/>
          <w:sz w:val="16"/>
          <w:szCs w:val="16"/>
          <w:lang w:eastAsia="fr-FR"/>
        </w:rPr>
        <w:t>Crédit photo : Viessmann</w:t>
      </w:r>
    </w:p>
    <w:p w:rsidR="00CA6201" w:rsidRPr="0092325C" w:rsidRDefault="00CA6201"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Les rayons du soleil, piégés par des capteurs thermiques vitrés, transmettent leur énergie à des absorbeurs métalliques - lesquels réchauffent un réseau de tuyaux de cuivre où circule un fluide caloporteur. Cet échangeur chauffe  à son tour l’eau stockée dans un cumulus. Un chauffe-eau solaire produit de l’eau chaude sanitaire ou du chauffage généralement diffusé par un  "plancher solaire direct".</w:t>
      </w:r>
    </w:p>
    <w:p w:rsidR="00CA6201"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28"/>
          <w:szCs w:val="28"/>
          <w:lang w:eastAsia="fr-FR"/>
        </w:rPr>
      </w:pPr>
      <w:r w:rsidRPr="0092325C">
        <w:rPr>
          <w:rFonts w:ascii="Verdana" w:eastAsia="Times New Roman" w:hAnsi="Verdana" w:cs="Times New Roman"/>
          <w:b/>
          <w:bCs/>
          <w:color w:val="503F2F"/>
          <w:kern w:val="36"/>
          <w:sz w:val="28"/>
          <w:szCs w:val="28"/>
          <w:lang w:eastAsia="fr-FR"/>
        </w:rPr>
        <w:t>2/</w:t>
      </w:r>
      <w:r w:rsidR="00CA6201" w:rsidRPr="0092325C">
        <w:rPr>
          <w:rFonts w:ascii="Verdana" w:eastAsia="Times New Roman" w:hAnsi="Verdana" w:cs="Times New Roman"/>
          <w:b/>
          <w:bCs/>
          <w:color w:val="503F2F"/>
          <w:kern w:val="36"/>
          <w:sz w:val="28"/>
          <w:szCs w:val="28"/>
          <w:lang w:eastAsia="fr-FR"/>
        </w:rPr>
        <w:t>Energie solaire thermique haute température</w:t>
      </w:r>
    </w:p>
    <w:p w:rsidR="00CA6201" w:rsidRPr="00CA6201" w:rsidRDefault="00CA6201"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533525" cy="1333424"/>
            <wp:effectExtent l="19050" t="0" r="9525" b="0"/>
            <wp:docPr id="5" name="Image 5" descr="solaire thermique haute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ire thermique haute temperature"/>
                    <pic:cNvPicPr>
                      <a:picLocks noChangeAspect="1" noChangeArrowheads="1"/>
                    </pic:cNvPicPr>
                  </pic:nvPicPr>
                  <pic:blipFill>
                    <a:blip r:embed="rId6"/>
                    <a:srcRect/>
                    <a:stretch>
                      <a:fillRect/>
                    </a:stretch>
                  </pic:blipFill>
                  <pic:spPr bwMode="auto">
                    <a:xfrm>
                      <a:off x="0" y="0"/>
                      <a:ext cx="1533525" cy="1333424"/>
                    </a:xfrm>
                    <a:prstGeom prst="rect">
                      <a:avLst/>
                    </a:prstGeom>
                    <a:noFill/>
                    <a:ln w="9525">
                      <a:noFill/>
                      <a:miter lim="800000"/>
                      <a:headEnd/>
                      <a:tailEnd/>
                    </a:ln>
                  </pic:spPr>
                </pic:pic>
              </a:graphicData>
            </a:graphic>
          </wp:inline>
        </w:drawing>
      </w:r>
    </w:p>
    <w:p w:rsidR="00CA6201" w:rsidRPr="00CA6201" w:rsidRDefault="00CA6201"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CA6201">
        <w:rPr>
          <w:rFonts w:ascii="Verdana" w:eastAsia="Times New Roman" w:hAnsi="Verdana" w:cs="Times New Roman"/>
          <w:color w:val="666666"/>
          <w:sz w:val="16"/>
          <w:szCs w:val="16"/>
          <w:lang w:eastAsia="fr-FR"/>
        </w:rPr>
        <w:t>Crédit photo : Abengoa</w:t>
      </w:r>
    </w:p>
    <w:p w:rsidR="00CA6201" w:rsidRPr="0092325C" w:rsidRDefault="00CA6201"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La concentration du rayonnement solaire sur une surface de captage permet d’obtenir de très hautes températures généralement comprises entre 400  C et 1 000  C.</w:t>
      </w:r>
    </w:p>
    <w:p w:rsidR="00CA6201" w:rsidRPr="0092325C" w:rsidRDefault="00CA6201"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La chaleur solaire produit de la vapeur qui alimente une turbine qui alimente elle-même un générateur qui produit de l’électricité, c’est l’héliothermodynamie.</w:t>
      </w:r>
    </w:p>
    <w:p w:rsidR="00CA6201"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28"/>
          <w:szCs w:val="28"/>
          <w:lang w:eastAsia="fr-FR"/>
        </w:rPr>
      </w:pPr>
      <w:r w:rsidRPr="0092325C">
        <w:rPr>
          <w:rFonts w:ascii="Verdana" w:eastAsia="Times New Roman" w:hAnsi="Verdana" w:cs="Times New Roman"/>
          <w:b/>
          <w:bCs/>
          <w:color w:val="503F2F"/>
          <w:kern w:val="36"/>
          <w:sz w:val="28"/>
          <w:szCs w:val="28"/>
          <w:lang w:eastAsia="fr-FR"/>
        </w:rPr>
        <w:t>B/</w:t>
      </w:r>
      <w:r w:rsidR="00CA6201" w:rsidRPr="0092325C">
        <w:rPr>
          <w:rFonts w:ascii="Verdana" w:eastAsia="Times New Roman" w:hAnsi="Verdana" w:cs="Times New Roman"/>
          <w:b/>
          <w:bCs/>
          <w:color w:val="503F2F"/>
          <w:kern w:val="36"/>
          <w:sz w:val="28"/>
          <w:szCs w:val="28"/>
          <w:lang w:eastAsia="fr-FR"/>
        </w:rPr>
        <w:t>Energie éolienne</w:t>
      </w:r>
    </w:p>
    <w:p w:rsidR="00CA6201" w:rsidRPr="00CA6201" w:rsidRDefault="00CA6201"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303048" cy="1466850"/>
            <wp:effectExtent l="19050" t="0" r="0" b="0"/>
            <wp:docPr id="7" name="Image 7" descr="Energie eol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ergie eolienne"/>
                    <pic:cNvPicPr>
                      <a:picLocks noChangeAspect="1" noChangeArrowheads="1"/>
                    </pic:cNvPicPr>
                  </pic:nvPicPr>
                  <pic:blipFill>
                    <a:blip r:embed="rId7"/>
                    <a:srcRect/>
                    <a:stretch>
                      <a:fillRect/>
                    </a:stretch>
                  </pic:blipFill>
                  <pic:spPr bwMode="auto">
                    <a:xfrm>
                      <a:off x="0" y="0"/>
                      <a:ext cx="1304925" cy="1468962"/>
                    </a:xfrm>
                    <a:prstGeom prst="rect">
                      <a:avLst/>
                    </a:prstGeom>
                    <a:noFill/>
                    <a:ln w="9525">
                      <a:noFill/>
                      <a:miter lim="800000"/>
                      <a:headEnd/>
                      <a:tailEnd/>
                    </a:ln>
                  </pic:spPr>
                </pic:pic>
              </a:graphicData>
            </a:graphic>
          </wp:inline>
        </w:drawing>
      </w:r>
    </w:p>
    <w:p w:rsidR="00CA6201" w:rsidRPr="00CA6201" w:rsidRDefault="00CA6201"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CA6201">
        <w:rPr>
          <w:rFonts w:ascii="Verdana" w:eastAsia="Times New Roman" w:hAnsi="Verdana" w:cs="Times New Roman"/>
          <w:color w:val="666666"/>
          <w:sz w:val="16"/>
          <w:szCs w:val="16"/>
          <w:lang w:eastAsia="fr-FR"/>
        </w:rPr>
        <w:t>Crédit photo : Eolfi</w:t>
      </w:r>
    </w:p>
    <w:p w:rsidR="00CA6201" w:rsidRPr="0092325C" w:rsidRDefault="00CA6201"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lastRenderedPageBreak/>
        <w:t>Comme les moulins à vent du passé, les éoliennes génèrent des forces mécaniques ou électriques.</w:t>
      </w:r>
    </w:p>
    <w:p w:rsidR="00336742" w:rsidRPr="0092325C" w:rsidRDefault="00CA6201" w:rsidP="00F407BE">
      <w:pPr>
        <w:shd w:val="clear" w:color="auto" w:fill="FFFFFF"/>
        <w:spacing w:before="192" w:after="192" w:line="240" w:lineRule="auto"/>
        <w:jc w:val="both"/>
        <w:rPr>
          <w:rFonts w:ascii="Verdana" w:eastAsia="Times New Roman" w:hAnsi="Verdana" w:cs="Times New Roman"/>
          <w:color w:val="000000"/>
          <w:sz w:val="28"/>
          <w:szCs w:val="28"/>
          <w:lang w:eastAsia="fr-FR"/>
        </w:rPr>
      </w:pPr>
      <w:r w:rsidRPr="0092325C">
        <w:rPr>
          <w:rFonts w:ascii="Verdana" w:eastAsia="Times New Roman" w:hAnsi="Verdana" w:cs="Times New Roman"/>
          <w:color w:val="000000"/>
          <w:sz w:val="24"/>
          <w:szCs w:val="24"/>
          <w:lang w:eastAsia="fr-FR"/>
        </w:rPr>
        <w:t xml:space="preserve">Avec une puissance mondiale installée de 200 GW en 2011, l'énergie éolienne est devenue un producteur majeur d'énergies renouvelables électriques. L'énergie éolienne est produite par des aérogénérateurs qui captent à travers leurs pales l’énergie cinétique du vent et entraînent elles mêmes un générateur produit de l'électricité d'origine renouvelable. L'énergie éolienne ambitionne de fournir à l'horizon 2020 de 14 à 18 % de l'électricité qui sera consommée en Europe. </w:t>
      </w:r>
    </w:p>
    <w:p w:rsidR="00336742"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t>C/</w:t>
      </w:r>
      <w:r w:rsidR="00336742" w:rsidRPr="0092325C">
        <w:rPr>
          <w:rFonts w:ascii="Verdana" w:eastAsia="Times New Roman" w:hAnsi="Verdana" w:cs="Times New Roman"/>
          <w:b/>
          <w:bCs/>
          <w:color w:val="503F2F"/>
          <w:kern w:val="36"/>
          <w:sz w:val="32"/>
          <w:szCs w:val="32"/>
          <w:lang w:eastAsia="fr-FR"/>
        </w:rPr>
        <w:t>Energie Hydraulique - Hydroélectricité</w:t>
      </w:r>
    </w:p>
    <w:p w:rsidR="00336742" w:rsidRPr="00336742" w:rsidRDefault="00336742"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3133224" cy="1666875"/>
            <wp:effectExtent l="19050" t="0" r="0" b="0"/>
            <wp:docPr id="11" name="Image 11" descr="energie hydrau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ergie hydraulique"/>
                    <pic:cNvPicPr>
                      <a:picLocks noChangeAspect="1" noChangeArrowheads="1"/>
                    </pic:cNvPicPr>
                  </pic:nvPicPr>
                  <pic:blipFill>
                    <a:blip r:embed="rId8"/>
                    <a:srcRect/>
                    <a:stretch>
                      <a:fillRect/>
                    </a:stretch>
                  </pic:blipFill>
                  <pic:spPr bwMode="auto">
                    <a:xfrm>
                      <a:off x="0" y="0"/>
                      <a:ext cx="3133224" cy="1666875"/>
                    </a:xfrm>
                    <a:prstGeom prst="rect">
                      <a:avLst/>
                    </a:prstGeom>
                    <a:noFill/>
                    <a:ln w="9525">
                      <a:noFill/>
                      <a:miter lim="800000"/>
                      <a:headEnd/>
                      <a:tailEnd/>
                    </a:ln>
                  </pic:spPr>
                </pic:pic>
              </a:graphicData>
            </a:graphic>
          </wp:inline>
        </w:drawing>
      </w:r>
    </w:p>
    <w:p w:rsidR="00336742" w:rsidRPr="00336742" w:rsidRDefault="00336742"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336742">
        <w:rPr>
          <w:rFonts w:ascii="Verdana" w:eastAsia="Times New Roman" w:hAnsi="Verdana" w:cs="Times New Roman"/>
          <w:color w:val="666666"/>
          <w:sz w:val="16"/>
          <w:szCs w:val="16"/>
          <w:lang w:eastAsia="fr-FR"/>
        </w:rPr>
        <w:t>Crédit photo : CNR</w:t>
      </w:r>
    </w:p>
    <w:p w:rsidR="00336742" w:rsidRPr="0092325C" w:rsidRDefault="00336742"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À L’image des moulins à eau de jadis, l’hydroélectricité ou production d’électricité par captage de l’eau est apparue au milieu du XIXe siècle. L'eau fait tourner une turbine qui entraîne un générateur électrique qui injecte les Kilowattheures sur le réseau.</w:t>
      </w:r>
    </w:p>
    <w:p w:rsidR="00336742" w:rsidRPr="0092325C" w:rsidRDefault="00336742" w:rsidP="00F407BE">
      <w:pPr>
        <w:shd w:val="clear" w:color="auto" w:fill="FFFFFF"/>
        <w:spacing w:before="192" w:after="192" w:line="240" w:lineRule="auto"/>
        <w:jc w:val="both"/>
        <w:rPr>
          <w:rFonts w:ascii="Verdana" w:eastAsia="Times New Roman" w:hAnsi="Verdana" w:cs="Times New Roman"/>
          <w:color w:val="000000"/>
          <w:sz w:val="16"/>
          <w:szCs w:val="16"/>
          <w:lang w:eastAsia="fr-FR"/>
        </w:rPr>
      </w:pPr>
      <w:r w:rsidRPr="0092325C">
        <w:rPr>
          <w:rFonts w:ascii="Verdana" w:eastAsia="Times New Roman" w:hAnsi="Verdana" w:cs="Times New Roman"/>
          <w:color w:val="000000"/>
          <w:sz w:val="24"/>
          <w:szCs w:val="24"/>
          <w:lang w:eastAsia="fr-FR"/>
        </w:rPr>
        <w:t>L'energie hydraulique représente 19% de la production totale d'électricité dans le monde</w:t>
      </w:r>
      <w:r w:rsidR="0092325C">
        <w:rPr>
          <w:rFonts w:ascii="Verdana" w:eastAsia="Times New Roman" w:hAnsi="Verdana" w:cs="Times New Roman"/>
          <w:color w:val="000000"/>
          <w:sz w:val="24"/>
          <w:szCs w:val="24"/>
          <w:lang w:eastAsia="fr-FR"/>
        </w:rPr>
        <w:t>.</w:t>
      </w:r>
    </w:p>
    <w:p w:rsidR="00336742"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t>1/</w:t>
      </w:r>
      <w:r w:rsidR="00336742" w:rsidRPr="0092325C">
        <w:rPr>
          <w:rFonts w:ascii="Verdana" w:eastAsia="Times New Roman" w:hAnsi="Verdana" w:cs="Times New Roman"/>
          <w:b/>
          <w:bCs/>
          <w:color w:val="503F2F"/>
          <w:kern w:val="36"/>
          <w:sz w:val="32"/>
          <w:szCs w:val="32"/>
          <w:lang w:eastAsia="fr-FR"/>
        </w:rPr>
        <w:t>La petite hydraulique</w:t>
      </w:r>
    </w:p>
    <w:p w:rsidR="00336742" w:rsidRPr="00336742" w:rsidRDefault="00336742"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3324225" cy="1555737"/>
            <wp:effectExtent l="19050" t="0" r="9525" b="0"/>
            <wp:docPr id="13" name="Image 13" descr="energie hydrau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ergie hydraulique"/>
                    <pic:cNvPicPr>
                      <a:picLocks noChangeAspect="1" noChangeArrowheads="1"/>
                    </pic:cNvPicPr>
                  </pic:nvPicPr>
                  <pic:blipFill>
                    <a:blip r:embed="rId9"/>
                    <a:srcRect/>
                    <a:stretch>
                      <a:fillRect/>
                    </a:stretch>
                  </pic:blipFill>
                  <pic:spPr bwMode="auto">
                    <a:xfrm>
                      <a:off x="0" y="0"/>
                      <a:ext cx="3324225" cy="1555737"/>
                    </a:xfrm>
                    <a:prstGeom prst="rect">
                      <a:avLst/>
                    </a:prstGeom>
                    <a:noFill/>
                    <a:ln w="9525">
                      <a:noFill/>
                      <a:miter lim="800000"/>
                      <a:headEnd/>
                      <a:tailEnd/>
                    </a:ln>
                  </pic:spPr>
                </pic:pic>
              </a:graphicData>
            </a:graphic>
          </wp:inline>
        </w:drawing>
      </w:r>
    </w:p>
    <w:p w:rsidR="00336742" w:rsidRPr="0092325C" w:rsidRDefault="00336742" w:rsidP="00F407BE">
      <w:pPr>
        <w:shd w:val="clear" w:color="auto" w:fill="FFFFFF"/>
        <w:spacing w:before="192" w:line="240" w:lineRule="auto"/>
        <w:jc w:val="both"/>
        <w:rPr>
          <w:rFonts w:ascii="Verdana" w:eastAsia="Times New Roman" w:hAnsi="Verdana" w:cs="Times New Roman"/>
          <w:color w:val="666666"/>
          <w:sz w:val="14"/>
          <w:szCs w:val="14"/>
          <w:lang w:eastAsia="fr-FR"/>
        </w:rPr>
      </w:pPr>
      <w:r w:rsidRPr="0092325C">
        <w:rPr>
          <w:rFonts w:ascii="Verdana" w:eastAsia="Times New Roman" w:hAnsi="Verdana" w:cs="Times New Roman"/>
          <w:color w:val="666666"/>
          <w:sz w:val="14"/>
          <w:szCs w:val="14"/>
          <w:lang w:eastAsia="fr-FR"/>
        </w:rPr>
        <w:t>Crédit photo : GEG</w:t>
      </w:r>
    </w:p>
    <w:p w:rsidR="00336742" w:rsidRPr="0092325C" w:rsidRDefault="00336742"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Si toutes les installations de petite puissance sont regroupées sous le terme de petite centrale hydraulique (PCH), on distingue la pico-centrale : inférieure à 20 kW, la microcentrale : de 20 kW à 500 kW, la mini-centrale : de 500 kW à 2 MW, et la petite centrale : de 2 à 10 MW.</w:t>
      </w:r>
    </w:p>
    <w:p w:rsidR="00336742" w:rsidRPr="0092325C" w:rsidRDefault="00336742"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lastRenderedPageBreak/>
        <w:t>Construite au fil de l’eau, la petite hydroélectricité ne demande ni retenue ni vidanges ponctuelles susceptibles de perturber l’hydrologie, la biologie ou la qualité de l’eau.</w:t>
      </w:r>
    </w:p>
    <w:p w:rsidR="00336742" w:rsidRPr="0092325C" w:rsidRDefault="004D124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t>2/</w:t>
      </w:r>
      <w:r w:rsidR="00336742" w:rsidRPr="0092325C">
        <w:rPr>
          <w:rFonts w:ascii="Verdana" w:eastAsia="Times New Roman" w:hAnsi="Verdana" w:cs="Times New Roman"/>
          <w:b/>
          <w:bCs/>
          <w:color w:val="503F2F"/>
          <w:kern w:val="36"/>
          <w:sz w:val="32"/>
          <w:szCs w:val="32"/>
          <w:lang w:eastAsia="fr-FR"/>
        </w:rPr>
        <w:t>Les énergies marines</w:t>
      </w:r>
    </w:p>
    <w:p w:rsidR="00336742" w:rsidRPr="00336742" w:rsidRDefault="00336742"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133147" cy="1695450"/>
            <wp:effectExtent l="19050" t="0" r="0" b="0"/>
            <wp:docPr id="15" name="Image 15" descr="energie marine - hydrol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ergie marine - hydrolienne"/>
                    <pic:cNvPicPr>
                      <a:picLocks noChangeAspect="1" noChangeArrowheads="1"/>
                    </pic:cNvPicPr>
                  </pic:nvPicPr>
                  <pic:blipFill>
                    <a:blip r:embed="rId10"/>
                    <a:srcRect/>
                    <a:stretch>
                      <a:fillRect/>
                    </a:stretch>
                  </pic:blipFill>
                  <pic:spPr bwMode="auto">
                    <a:xfrm>
                      <a:off x="0" y="0"/>
                      <a:ext cx="1133475" cy="1695941"/>
                    </a:xfrm>
                    <a:prstGeom prst="rect">
                      <a:avLst/>
                    </a:prstGeom>
                    <a:noFill/>
                    <a:ln w="9525">
                      <a:noFill/>
                      <a:miter lim="800000"/>
                      <a:headEnd/>
                      <a:tailEnd/>
                    </a:ln>
                  </pic:spPr>
                </pic:pic>
              </a:graphicData>
            </a:graphic>
          </wp:inline>
        </w:drawing>
      </w:r>
    </w:p>
    <w:p w:rsidR="00336742" w:rsidRPr="00336742" w:rsidRDefault="00336742"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336742">
        <w:rPr>
          <w:rFonts w:ascii="Verdana" w:eastAsia="Times New Roman" w:hAnsi="Verdana" w:cs="Times New Roman"/>
          <w:color w:val="666666"/>
          <w:sz w:val="16"/>
          <w:szCs w:val="16"/>
          <w:lang w:eastAsia="fr-FR"/>
        </w:rPr>
        <w:t>Crédit photo : Marine Current</w:t>
      </w:r>
    </w:p>
    <w:p w:rsidR="00336742" w:rsidRPr="0092325C" w:rsidRDefault="00336742"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La filière des énergies marines appelées aussi énergie des océans ou thalasso-énergies, comprend le développement des technologies et la maîtrise et l’exploitation des flux d’énergies naturelles fournies par les mers et les océans. On recense : la houle, l’énergie des vagues, l’énergie des courants, l’énergie des marées et l’énergie thermique des mers (ETM) qui travaille sur le  gradient thermique  entre les couches d’eau de surface et celle des profondeurs.</w:t>
      </w:r>
    </w:p>
    <w:p w:rsidR="00336742" w:rsidRPr="0092325C" w:rsidRDefault="0092325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color w:val="000000"/>
          <w:sz w:val="24"/>
          <w:szCs w:val="24"/>
          <w:lang w:eastAsia="fr-FR"/>
        </w:rPr>
        <w:t>D/</w:t>
      </w:r>
      <w:r w:rsidR="00336742" w:rsidRPr="0092325C">
        <w:rPr>
          <w:rFonts w:ascii="Verdana" w:eastAsia="Times New Roman" w:hAnsi="Verdana" w:cs="Times New Roman"/>
          <w:b/>
          <w:bCs/>
          <w:color w:val="503F2F"/>
          <w:kern w:val="36"/>
          <w:sz w:val="32"/>
          <w:szCs w:val="32"/>
          <w:lang w:eastAsia="fr-FR"/>
        </w:rPr>
        <w:t>La biomasse</w:t>
      </w:r>
    </w:p>
    <w:p w:rsidR="00336742" w:rsidRPr="00336742" w:rsidRDefault="00336742"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3800475" cy="2257482"/>
            <wp:effectExtent l="19050" t="0" r="0" b="0"/>
            <wp:docPr id="17" name="Image 17" descr="energie biom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ergie biomasse"/>
                    <pic:cNvPicPr>
                      <a:picLocks noChangeAspect="1" noChangeArrowheads="1"/>
                    </pic:cNvPicPr>
                  </pic:nvPicPr>
                  <pic:blipFill>
                    <a:blip r:embed="rId11"/>
                    <a:srcRect/>
                    <a:stretch>
                      <a:fillRect/>
                    </a:stretch>
                  </pic:blipFill>
                  <pic:spPr bwMode="auto">
                    <a:xfrm>
                      <a:off x="0" y="0"/>
                      <a:ext cx="3806220" cy="2260895"/>
                    </a:xfrm>
                    <a:prstGeom prst="rect">
                      <a:avLst/>
                    </a:prstGeom>
                    <a:noFill/>
                    <a:ln w="9525">
                      <a:noFill/>
                      <a:miter lim="800000"/>
                      <a:headEnd/>
                      <a:tailEnd/>
                    </a:ln>
                  </pic:spPr>
                </pic:pic>
              </a:graphicData>
            </a:graphic>
          </wp:inline>
        </w:drawing>
      </w:r>
    </w:p>
    <w:p w:rsidR="00336742" w:rsidRPr="00336742" w:rsidRDefault="00336742"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336742">
        <w:rPr>
          <w:rFonts w:ascii="Verdana" w:eastAsia="Times New Roman" w:hAnsi="Verdana" w:cs="Times New Roman"/>
          <w:color w:val="666666"/>
          <w:sz w:val="16"/>
          <w:szCs w:val="16"/>
          <w:lang w:eastAsia="fr-FR"/>
        </w:rPr>
        <w:t>Crédits photos : Daniel Schwen, IFP, CRPF Franche-Comté</w:t>
      </w:r>
    </w:p>
    <w:p w:rsidR="00336742" w:rsidRPr="0092325C" w:rsidRDefault="00336742" w:rsidP="00F407BE">
      <w:pPr>
        <w:shd w:val="clear" w:color="auto" w:fill="FFFFFF"/>
        <w:spacing w:after="0" w:line="240" w:lineRule="auto"/>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Comprend trois familles principales : </w:t>
      </w:r>
      <w:r w:rsidRPr="0092325C">
        <w:rPr>
          <w:rFonts w:ascii="Verdana" w:eastAsia="Times New Roman" w:hAnsi="Verdana" w:cs="Times New Roman"/>
          <w:color w:val="000000"/>
          <w:sz w:val="24"/>
          <w:szCs w:val="24"/>
          <w:lang w:eastAsia="fr-FR"/>
        </w:rPr>
        <w:br/>
        <w:t>- Les bois énergie ou biomasse solide</w:t>
      </w:r>
      <w:r w:rsidRPr="0092325C">
        <w:rPr>
          <w:rFonts w:ascii="Verdana" w:eastAsia="Times New Roman" w:hAnsi="Verdana" w:cs="Times New Roman"/>
          <w:color w:val="000000"/>
          <w:sz w:val="24"/>
          <w:szCs w:val="24"/>
          <w:lang w:eastAsia="fr-FR"/>
        </w:rPr>
        <w:br/>
        <w:t>- Le biogaz </w:t>
      </w:r>
      <w:r w:rsidRPr="0092325C">
        <w:rPr>
          <w:rFonts w:ascii="Verdana" w:eastAsia="Times New Roman" w:hAnsi="Verdana" w:cs="Times New Roman"/>
          <w:color w:val="000000"/>
          <w:sz w:val="24"/>
          <w:szCs w:val="24"/>
          <w:lang w:eastAsia="fr-FR"/>
        </w:rPr>
        <w:br/>
        <w:t>- Les biocarburants</w:t>
      </w:r>
    </w:p>
    <w:p w:rsidR="00336742" w:rsidRPr="0092325C" w:rsidRDefault="00336742"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Ce sont tous des matériaux d’origine biologique employés comme combustibles pour la production de chaleur, d’électricité ou de carburants.</w:t>
      </w:r>
    </w:p>
    <w:p w:rsidR="00336742" w:rsidRPr="0092325C" w:rsidRDefault="0092325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lastRenderedPageBreak/>
        <w:t>1/</w:t>
      </w:r>
      <w:r w:rsidR="00336742" w:rsidRPr="0092325C">
        <w:rPr>
          <w:rFonts w:ascii="Verdana" w:eastAsia="Times New Roman" w:hAnsi="Verdana" w:cs="Times New Roman"/>
          <w:b/>
          <w:bCs/>
          <w:color w:val="503F2F"/>
          <w:kern w:val="36"/>
          <w:sz w:val="32"/>
          <w:szCs w:val="32"/>
          <w:lang w:eastAsia="fr-FR"/>
        </w:rPr>
        <w:t>Le bois énergie ou biomasse solide</w:t>
      </w:r>
    </w:p>
    <w:p w:rsidR="00336742" w:rsidRPr="00336742" w:rsidRDefault="00336742"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857500" cy="2143125"/>
            <wp:effectExtent l="19050" t="0" r="0" b="0"/>
            <wp:docPr id="19" name="Image 19" descr="bois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is energie"/>
                    <pic:cNvPicPr>
                      <a:picLocks noChangeAspect="1" noChangeArrowheads="1"/>
                    </pic:cNvPicPr>
                  </pic:nvPicPr>
                  <pic:blipFill>
                    <a:blip r:embed="rId12"/>
                    <a:srcRect/>
                    <a:stretch>
                      <a:fillRect/>
                    </a:stretch>
                  </pic:blipFill>
                  <pic:spPr bwMode="auto">
                    <a:xfrm>
                      <a:off x="0" y="0"/>
                      <a:ext cx="2860097" cy="2145073"/>
                    </a:xfrm>
                    <a:prstGeom prst="rect">
                      <a:avLst/>
                    </a:prstGeom>
                    <a:noFill/>
                    <a:ln w="9525">
                      <a:noFill/>
                      <a:miter lim="800000"/>
                      <a:headEnd/>
                      <a:tailEnd/>
                    </a:ln>
                  </pic:spPr>
                </pic:pic>
              </a:graphicData>
            </a:graphic>
          </wp:inline>
        </w:drawing>
      </w:r>
    </w:p>
    <w:p w:rsidR="00336742" w:rsidRPr="0092325C" w:rsidRDefault="00336742"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336742">
        <w:rPr>
          <w:rFonts w:ascii="Verdana" w:eastAsia="Times New Roman" w:hAnsi="Verdana" w:cs="Times New Roman"/>
          <w:color w:val="666666"/>
          <w:sz w:val="16"/>
          <w:szCs w:val="16"/>
          <w:lang w:eastAsia="fr-FR"/>
        </w:rPr>
        <w:t>Crédit photo : CRPF Franche-Comté</w:t>
      </w:r>
    </w:p>
    <w:p w:rsidR="00336742" w:rsidRPr="0092325C" w:rsidRDefault="0092325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t>2/</w:t>
      </w:r>
      <w:r w:rsidR="00336742" w:rsidRPr="0092325C">
        <w:rPr>
          <w:rFonts w:ascii="Verdana" w:eastAsia="Times New Roman" w:hAnsi="Verdana" w:cs="Times New Roman"/>
          <w:b/>
          <w:bCs/>
          <w:color w:val="503F2F"/>
          <w:kern w:val="36"/>
          <w:sz w:val="32"/>
          <w:szCs w:val="32"/>
          <w:lang w:eastAsia="fr-FR"/>
        </w:rPr>
        <w:t>Le biogaz</w:t>
      </w:r>
    </w:p>
    <w:p w:rsidR="00336742" w:rsidRPr="00336742" w:rsidRDefault="00336742"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905000" cy="1390650"/>
            <wp:effectExtent l="19050" t="0" r="0" b="0"/>
            <wp:docPr id="21" name="Image 21" descr="biogaz - méthani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ogaz - méthaniseur"/>
                    <pic:cNvPicPr>
                      <a:picLocks noChangeAspect="1" noChangeArrowheads="1"/>
                    </pic:cNvPicPr>
                  </pic:nvPicPr>
                  <pic:blipFill>
                    <a:blip r:embed="rId13"/>
                    <a:srcRect/>
                    <a:stretch>
                      <a:fillRect/>
                    </a:stretch>
                  </pic:blipFill>
                  <pic:spPr bwMode="auto">
                    <a:xfrm>
                      <a:off x="0" y="0"/>
                      <a:ext cx="1905000" cy="1390650"/>
                    </a:xfrm>
                    <a:prstGeom prst="rect">
                      <a:avLst/>
                    </a:prstGeom>
                    <a:noFill/>
                    <a:ln w="9525">
                      <a:noFill/>
                      <a:miter lim="800000"/>
                      <a:headEnd/>
                      <a:tailEnd/>
                    </a:ln>
                  </pic:spPr>
                </pic:pic>
              </a:graphicData>
            </a:graphic>
          </wp:inline>
        </w:drawing>
      </w:r>
    </w:p>
    <w:p w:rsidR="00336742" w:rsidRPr="00336742" w:rsidRDefault="00336742" w:rsidP="00F407BE">
      <w:pPr>
        <w:shd w:val="clear" w:color="auto" w:fill="FFFFFF"/>
        <w:spacing w:line="240" w:lineRule="auto"/>
        <w:jc w:val="both"/>
        <w:rPr>
          <w:rFonts w:ascii="Verdana" w:eastAsia="Times New Roman" w:hAnsi="Verdana" w:cs="Times New Roman"/>
          <w:color w:val="666666"/>
          <w:sz w:val="16"/>
          <w:szCs w:val="16"/>
          <w:lang w:eastAsia="fr-FR"/>
        </w:rPr>
      </w:pPr>
      <w:r w:rsidRPr="00336742">
        <w:rPr>
          <w:rFonts w:ascii="Verdana" w:eastAsia="Times New Roman" w:hAnsi="Verdana" w:cs="Times New Roman"/>
          <w:color w:val="666666"/>
          <w:sz w:val="16"/>
          <w:szCs w:val="16"/>
          <w:lang w:eastAsia="fr-FR"/>
        </w:rPr>
        <w:t>Crédit photo : Valorga</w:t>
      </w:r>
    </w:p>
    <w:p w:rsidR="00336742" w:rsidRPr="00336742" w:rsidRDefault="00336742" w:rsidP="00F407BE">
      <w:pPr>
        <w:shd w:val="clear" w:color="auto" w:fill="FFFFFF"/>
        <w:spacing w:before="192" w:after="192" w:line="240" w:lineRule="auto"/>
        <w:jc w:val="both"/>
        <w:rPr>
          <w:rFonts w:ascii="Verdana" w:eastAsia="Times New Roman" w:hAnsi="Verdana" w:cs="Times New Roman"/>
          <w:color w:val="000000"/>
          <w:sz w:val="28"/>
          <w:szCs w:val="28"/>
          <w:lang w:eastAsia="fr-FR"/>
        </w:rPr>
      </w:pPr>
      <w:r w:rsidRPr="00336742">
        <w:rPr>
          <w:rFonts w:ascii="Verdana" w:eastAsia="Times New Roman" w:hAnsi="Verdana" w:cs="Times New Roman"/>
          <w:color w:val="000000"/>
          <w:sz w:val="28"/>
          <w:szCs w:val="28"/>
          <w:lang w:eastAsia="fr-FR"/>
        </w:rPr>
        <w:t>Ce sont les matières organiques qui libèrent le biogaz lors de leur décomposition selon un processus de fermentation (méthanisation). On l’appelle aussi « gaz naturel renouvelable » ou encore “gaz de marais”, par opposition au gaz d’origine fossile.</w:t>
      </w:r>
    </w:p>
    <w:p w:rsidR="00F80725" w:rsidRPr="0092325C" w:rsidRDefault="0092325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t>3/</w:t>
      </w:r>
      <w:r w:rsidR="00F80725" w:rsidRPr="0092325C">
        <w:rPr>
          <w:rFonts w:ascii="Verdana" w:eastAsia="Times New Roman" w:hAnsi="Verdana" w:cs="Times New Roman"/>
          <w:b/>
          <w:bCs/>
          <w:color w:val="503F2F"/>
          <w:kern w:val="36"/>
          <w:sz w:val="32"/>
          <w:szCs w:val="32"/>
          <w:lang w:eastAsia="fr-FR"/>
        </w:rPr>
        <w:t>Les biocarburants</w:t>
      </w:r>
    </w:p>
    <w:p w:rsidR="00F80725" w:rsidRPr="00F80725" w:rsidRDefault="00F80725"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219417" cy="1371600"/>
            <wp:effectExtent l="19050" t="0" r="9433" b="0"/>
            <wp:docPr id="23" name="Image 23" descr="biocarbu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ocarburants"/>
                    <pic:cNvPicPr>
                      <a:picLocks noChangeAspect="1" noChangeArrowheads="1"/>
                    </pic:cNvPicPr>
                  </pic:nvPicPr>
                  <pic:blipFill>
                    <a:blip r:embed="rId14"/>
                    <a:srcRect/>
                    <a:stretch>
                      <a:fillRect/>
                    </a:stretch>
                  </pic:blipFill>
                  <pic:spPr bwMode="auto">
                    <a:xfrm>
                      <a:off x="0" y="0"/>
                      <a:ext cx="2219417" cy="1371600"/>
                    </a:xfrm>
                    <a:prstGeom prst="rect">
                      <a:avLst/>
                    </a:prstGeom>
                    <a:noFill/>
                    <a:ln w="9525">
                      <a:noFill/>
                      <a:miter lim="800000"/>
                      <a:headEnd/>
                      <a:tailEnd/>
                    </a:ln>
                  </pic:spPr>
                </pic:pic>
              </a:graphicData>
            </a:graphic>
          </wp:inline>
        </w:drawing>
      </w:r>
    </w:p>
    <w:p w:rsidR="00F80725" w:rsidRPr="00F80725" w:rsidRDefault="00F80725"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F80725">
        <w:rPr>
          <w:rFonts w:ascii="Verdana" w:eastAsia="Times New Roman" w:hAnsi="Verdana" w:cs="Times New Roman"/>
          <w:color w:val="666666"/>
          <w:sz w:val="16"/>
          <w:szCs w:val="16"/>
          <w:lang w:eastAsia="fr-FR"/>
        </w:rPr>
        <w:t>Crédit photo : Fabien-Kay-Prolea</w:t>
      </w:r>
    </w:p>
    <w:p w:rsidR="00F80725" w:rsidRPr="0092325C" w:rsidRDefault="00F80725"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 xml:space="preserve">Les biocarburants, parfois appelés agrocarburants, sont issus de la biomasse. Il existe principalement deux filières industrielles : l’éthanol et </w:t>
      </w:r>
      <w:r w:rsidRPr="0092325C">
        <w:rPr>
          <w:rFonts w:ascii="Verdana" w:eastAsia="Times New Roman" w:hAnsi="Verdana" w:cs="Times New Roman"/>
          <w:color w:val="000000"/>
          <w:sz w:val="24"/>
          <w:szCs w:val="24"/>
          <w:lang w:eastAsia="fr-FR"/>
        </w:rPr>
        <w:lastRenderedPageBreak/>
        <w:t>le biodiesel. Ils peuvent être utilisés purs comme au Brésil (éthanol) ou en Allemagne (biodiesel), ou comme additifs aux carburants classiques.</w:t>
      </w:r>
    </w:p>
    <w:p w:rsidR="00F80725" w:rsidRPr="0092325C" w:rsidRDefault="0092325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color w:val="000000"/>
          <w:sz w:val="24"/>
          <w:szCs w:val="24"/>
          <w:lang w:eastAsia="fr-FR"/>
        </w:rPr>
        <w:t>E/</w:t>
      </w:r>
      <w:r w:rsidR="00F80725" w:rsidRPr="0092325C">
        <w:rPr>
          <w:rFonts w:ascii="Verdana" w:eastAsia="Times New Roman" w:hAnsi="Verdana" w:cs="Times New Roman"/>
          <w:b/>
          <w:bCs/>
          <w:color w:val="503F2F"/>
          <w:kern w:val="36"/>
          <w:sz w:val="32"/>
          <w:szCs w:val="32"/>
          <w:lang w:eastAsia="fr-FR"/>
        </w:rPr>
        <w:t>La géothermie</w:t>
      </w:r>
    </w:p>
    <w:p w:rsidR="00F80725" w:rsidRPr="00F80725" w:rsidRDefault="00F80725"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1762125" cy="1333500"/>
            <wp:effectExtent l="19050" t="0" r="9525" b="0"/>
            <wp:docPr id="25" name="Image 25" descr="energie geother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nergie geothermie"/>
                    <pic:cNvPicPr>
                      <a:picLocks noChangeAspect="1" noChangeArrowheads="1"/>
                    </pic:cNvPicPr>
                  </pic:nvPicPr>
                  <pic:blipFill>
                    <a:blip r:embed="rId15"/>
                    <a:srcRect/>
                    <a:stretch>
                      <a:fillRect/>
                    </a:stretch>
                  </pic:blipFill>
                  <pic:spPr bwMode="auto">
                    <a:xfrm>
                      <a:off x="0" y="0"/>
                      <a:ext cx="1762125" cy="1333500"/>
                    </a:xfrm>
                    <a:prstGeom prst="rect">
                      <a:avLst/>
                    </a:prstGeom>
                    <a:noFill/>
                    <a:ln w="9525">
                      <a:noFill/>
                      <a:miter lim="800000"/>
                      <a:headEnd/>
                      <a:tailEnd/>
                    </a:ln>
                  </pic:spPr>
                </pic:pic>
              </a:graphicData>
            </a:graphic>
          </wp:inline>
        </w:drawing>
      </w:r>
    </w:p>
    <w:p w:rsidR="00F80725" w:rsidRPr="00F80725" w:rsidRDefault="00F80725"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F80725">
        <w:rPr>
          <w:rFonts w:ascii="Verdana" w:eastAsia="Times New Roman" w:hAnsi="Verdana" w:cs="Times New Roman"/>
          <w:color w:val="666666"/>
          <w:sz w:val="16"/>
          <w:szCs w:val="16"/>
          <w:lang w:eastAsia="fr-FR"/>
        </w:rPr>
        <w:t>Crédit photo : France Géothermie</w:t>
      </w:r>
    </w:p>
    <w:p w:rsidR="00336742" w:rsidRPr="0092325C" w:rsidRDefault="00F80725"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La géothermie est l’exploitation de la chaleur stockée dans le sous-sol. L’utilisation des ressources géothermales se décompose en deux grandes familles :</w:t>
      </w:r>
    </w:p>
    <w:p w:rsidR="00F80725" w:rsidRPr="0092325C" w:rsidRDefault="0092325C" w:rsidP="00F407BE">
      <w:pPr>
        <w:pBdr>
          <w:bottom w:val="dotted" w:sz="6" w:space="6" w:color="000000"/>
        </w:pBdr>
        <w:shd w:val="clear" w:color="auto" w:fill="FFFFFF"/>
        <w:spacing w:after="144" w:line="240" w:lineRule="auto"/>
        <w:jc w:val="both"/>
        <w:outlineLvl w:val="0"/>
        <w:rPr>
          <w:rFonts w:ascii="Verdana" w:eastAsia="Times New Roman" w:hAnsi="Verdana" w:cs="Times New Roman"/>
          <w:b/>
          <w:bCs/>
          <w:color w:val="503F2F"/>
          <w:kern w:val="36"/>
          <w:sz w:val="32"/>
          <w:szCs w:val="32"/>
          <w:lang w:eastAsia="fr-FR"/>
        </w:rPr>
      </w:pPr>
      <w:r w:rsidRPr="0092325C">
        <w:rPr>
          <w:rFonts w:ascii="Verdana" w:eastAsia="Times New Roman" w:hAnsi="Verdana" w:cs="Times New Roman"/>
          <w:b/>
          <w:bCs/>
          <w:color w:val="503F2F"/>
          <w:kern w:val="36"/>
          <w:sz w:val="32"/>
          <w:szCs w:val="32"/>
          <w:lang w:eastAsia="fr-FR"/>
        </w:rPr>
        <w:t>F/</w:t>
      </w:r>
      <w:r w:rsidR="00F80725" w:rsidRPr="0092325C">
        <w:rPr>
          <w:rFonts w:ascii="Verdana" w:eastAsia="Times New Roman" w:hAnsi="Verdana" w:cs="Times New Roman"/>
          <w:b/>
          <w:bCs/>
          <w:color w:val="503F2F"/>
          <w:kern w:val="36"/>
          <w:sz w:val="32"/>
          <w:szCs w:val="32"/>
          <w:lang w:eastAsia="fr-FR"/>
        </w:rPr>
        <w:t>Architecture bioclimatique</w:t>
      </w:r>
    </w:p>
    <w:p w:rsidR="00F80725" w:rsidRPr="00F80725" w:rsidRDefault="00F80725" w:rsidP="00F407BE">
      <w:pPr>
        <w:shd w:val="clear" w:color="auto" w:fill="FFFFFF"/>
        <w:spacing w:after="0" w:line="240" w:lineRule="auto"/>
        <w:jc w:val="both"/>
        <w:rPr>
          <w:rFonts w:ascii="Verdana" w:eastAsia="Times New Roman" w:hAnsi="Verdana" w:cs="Times New Roman"/>
          <w:color w:val="000000"/>
          <w:sz w:val="18"/>
          <w:szCs w:val="18"/>
          <w:lang w:eastAsia="fr-FR"/>
        </w:rPr>
      </w:pPr>
      <w:r>
        <w:rPr>
          <w:rFonts w:ascii="Verdana" w:eastAsia="Times New Roman" w:hAnsi="Verdana" w:cs="Times New Roman"/>
          <w:noProof/>
          <w:color w:val="000000"/>
          <w:sz w:val="18"/>
          <w:szCs w:val="18"/>
          <w:lang w:eastAsia="fr-FR"/>
        </w:rPr>
        <w:drawing>
          <wp:inline distT="0" distB="0" distL="0" distR="0">
            <wp:extent cx="2657475" cy="1355312"/>
            <wp:effectExtent l="19050" t="0" r="9525" b="0"/>
            <wp:docPr id="27" name="Image 27" descr="architecture biocli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chitecture bioclimatique"/>
                    <pic:cNvPicPr>
                      <a:picLocks noChangeAspect="1" noChangeArrowheads="1"/>
                    </pic:cNvPicPr>
                  </pic:nvPicPr>
                  <pic:blipFill>
                    <a:blip r:embed="rId16"/>
                    <a:srcRect/>
                    <a:stretch>
                      <a:fillRect/>
                    </a:stretch>
                  </pic:blipFill>
                  <pic:spPr bwMode="auto">
                    <a:xfrm>
                      <a:off x="0" y="0"/>
                      <a:ext cx="2657475" cy="1355312"/>
                    </a:xfrm>
                    <a:prstGeom prst="rect">
                      <a:avLst/>
                    </a:prstGeom>
                    <a:noFill/>
                    <a:ln w="9525">
                      <a:noFill/>
                      <a:miter lim="800000"/>
                      <a:headEnd/>
                      <a:tailEnd/>
                    </a:ln>
                  </pic:spPr>
                </pic:pic>
              </a:graphicData>
            </a:graphic>
          </wp:inline>
        </w:drawing>
      </w:r>
    </w:p>
    <w:p w:rsidR="00F80725" w:rsidRPr="00F80725" w:rsidRDefault="00F80725" w:rsidP="00F407BE">
      <w:pPr>
        <w:shd w:val="clear" w:color="auto" w:fill="FFFFFF"/>
        <w:spacing w:before="192" w:line="240" w:lineRule="auto"/>
        <w:jc w:val="both"/>
        <w:rPr>
          <w:rFonts w:ascii="Verdana" w:eastAsia="Times New Roman" w:hAnsi="Verdana" w:cs="Times New Roman"/>
          <w:color w:val="666666"/>
          <w:sz w:val="16"/>
          <w:szCs w:val="16"/>
          <w:lang w:eastAsia="fr-FR"/>
        </w:rPr>
      </w:pPr>
      <w:r w:rsidRPr="00F80725">
        <w:rPr>
          <w:rFonts w:ascii="Verdana" w:eastAsia="Times New Roman" w:hAnsi="Verdana" w:cs="Times New Roman"/>
          <w:color w:val="666666"/>
          <w:sz w:val="16"/>
          <w:szCs w:val="16"/>
          <w:lang w:eastAsia="fr-FR"/>
        </w:rPr>
        <w:t>Crédit photo : Ville de Narbonne</w:t>
      </w:r>
    </w:p>
    <w:p w:rsidR="00F80725" w:rsidRPr="0092325C" w:rsidRDefault="00F80725"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Architecture passive, maison solaire, bâtiment à énergie positive, haute qualité environnementale, haute performance énergétique ... sont autant de noms pour parler de l'architecture bioclimatique.</w:t>
      </w:r>
    </w:p>
    <w:p w:rsidR="00F80725" w:rsidRPr="0092325C" w:rsidRDefault="00F80725" w:rsidP="00F407BE">
      <w:pPr>
        <w:shd w:val="clear" w:color="auto" w:fill="FFFFFF"/>
        <w:spacing w:before="192" w:after="192" w:line="240" w:lineRule="auto"/>
        <w:jc w:val="both"/>
        <w:rPr>
          <w:rFonts w:ascii="Verdana" w:eastAsia="Times New Roman" w:hAnsi="Verdana" w:cs="Times New Roman"/>
          <w:color w:val="000000"/>
          <w:sz w:val="24"/>
          <w:szCs w:val="24"/>
          <w:lang w:eastAsia="fr-FR"/>
        </w:rPr>
      </w:pPr>
      <w:r w:rsidRPr="0092325C">
        <w:rPr>
          <w:rFonts w:ascii="Verdana" w:eastAsia="Times New Roman" w:hAnsi="Verdana" w:cs="Times New Roman"/>
          <w:color w:val="000000"/>
          <w:sz w:val="24"/>
          <w:szCs w:val="24"/>
          <w:lang w:eastAsia="fr-FR"/>
        </w:rPr>
        <w:t xml:space="preserve">Ce mode de conception architectural consiste à trouver le meilleur équilibre entre le bâtiment, le climat environnant et le confort de l’habitant. </w:t>
      </w:r>
    </w:p>
    <w:sectPr w:rsidR="00F80725" w:rsidRPr="0092325C" w:rsidSect="009954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A6201"/>
    <w:rsid w:val="00336742"/>
    <w:rsid w:val="003B733C"/>
    <w:rsid w:val="004D124C"/>
    <w:rsid w:val="0092325C"/>
    <w:rsid w:val="009954E7"/>
    <w:rsid w:val="00CA6201"/>
    <w:rsid w:val="00F407BE"/>
    <w:rsid w:val="00F807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E7"/>
  </w:style>
  <w:style w:type="paragraph" w:styleId="Titre1">
    <w:name w:val="heading 1"/>
    <w:basedOn w:val="Normal"/>
    <w:link w:val="Titre1Car"/>
    <w:uiPriority w:val="9"/>
    <w:qFormat/>
    <w:rsid w:val="00CA6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620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A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A62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201"/>
    <w:rPr>
      <w:rFonts w:ascii="Tahoma" w:hAnsi="Tahoma" w:cs="Tahoma"/>
      <w:sz w:val="16"/>
      <w:szCs w:val="16"/>
    </w:rPr>
  </w:style>
  <w:style w:type="character" w:customStyle="1" w:styleId="apple-converted-space">
    <w:name w:val="apple-converted-space"/>
    <w:basedOn w:val="Policepardfaut"/>
    <w:rsid w:val="00CA6201"/>
  </w:style>
  <w:style w:type="paragraph" w:customStyle="1" w:styleId="txtaccueil">
    <w:name w:val="txtaccueil"/>
    <w:basedOn w:val="Normal"/>
    <w:rsid w:val="003367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boldred">
    <w:name w:val="txtboldred"/>
    <w:basedOn w:val="Policepardfaut"/>
    <w:rsid w:val="00336742"/>
  </w:style>
</w:styles>
</file>

<file path=word/webSettings.xml><?xml version="1.0" encoding="utf-8"?>
<w:webSettings xmlns:r="http://schemas.openxmlformats.org/officeDocument/2006/relationships" xmlns:w="http://schemas.openxmlformats.org/wordprocessingml/2006/main">
  <w:divs>
    <w:div w:id="1973001">
      <w:bodyDiv w:val="1"/>
      <w:marLeft w:val="0"/>
      <w:marRight w:val="0"/>
      <w:marTop w:val="0"/>
      <w:marBottom w:val="0"/>
      <w:divBdr>
        <w:top w:val="none" w:sz="0" w:space="0" w:color="auto"/>
        <w:left w:val="none" w:sz="0" w:space="0" w:color="auto"/>
        <w:bottom w:val="none" w:sz="0" w:space="0" w:color="auto"/>
        <w:right w:val="none" w:sz="0" w:space="0" w:color="auto"/>
      </w:divBdr>
      <w:divsChild>
        <w:div w:id="1016273888">
          <w:marLeft w:val="0"/>
          <w:marRight w:val="0"/>
          <w:marTop w:val="0"/>
          <w:marBottom w:val="240"/>
          <w:divBdr>
            <w:top w:val="none" w:sz="0" w:space="0" w:color="auto"/>
            <w:left w:val="none" w:sz="0" w:space="0" w:color="auto"/>
            <w:bottom w:val="none" w:sz="0" w:space="0" w:color="auto"/>
            <w:right w:val="none" w:sz="0" w:space="0" w:color="auto"/>
          </w:divBdr>
          <w:divsChild>
            <w:div w:id="12965957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681559">
      <w:bodyDiv w:val="1"/>
      <w:marLeft w:val="0"/>
      <w:marRight w:val="0"/>
      <w:marTop w:val="0"/>
      <w:marBottom w:val="0"/>
      <w:divBdr>
        <w:top w:val="none" w:sz="0" w:space="0" w:color="auto"/>
        <w:left w:val="none" w:sz="0" w:space="0" w:color="auto"/>
        <w:bottom w:val="none" w:sz="0" w:space="0" w:color="auto"/>
        <w:right w:val="none" w:sz="0" w:space="0" w:color="auto"/>
      </w:divBdr>
      <w:divsChild>
        <w:div w:id="493037000">
          <w:marLeft w:val="0"/>
          <w:marRight w:val="0"/>
          <w:marTop w:val="0"/>
          <w:marBottom w:val="240"/>
          <w:divBdr>
            <w:top w:val="none" w:sz="0" w:space="0" w:color="auto"/>
            <w:left w:val="none" w:sz="0" w:space="0" w:color="auto"/>
            <w:bottom w:val="none" w:sz="0" w:space="0" w:color="auto"/>
            <w:right w:val="none" w:sz="0" w:space="0" w:color="auto"/>
          </w:divBdr>
          <w:divsChild>
            <w:div w:id="6154505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6102773">
      <w:bodyDiv w:val="1"/>
      <w:marLeft w:val="0"/>
      <w:marRight w:val="0"/>
      <w:marTop w:val="0"/>
      <w:marBottom w:val="0"/>
      <w:divBdr>
        <w:top w:val="none" w:sz="0" w:space="0" w:color="auto"/>
        <w:left w:val="none" w:sz="0" w:space="0" w:color="auto"/>
        <w:bottom w:val="none" w:sz="0" w:space="0" w:color="auto"/>
        <w:right w:val="none" w:sz="0" w:space="0" w:color="auto"/>
      </w:divBdr>
      <w:divsChild>
        <w:div w:id="2016809602">
          <w:marLeft w:val="0"/>
          <w:marRight w:val="0"/>
          <w:marTop w:val="0"/>
          <w:marBottom w:val="240"/>
          <w:divBdr>
            <w:top w:val="none" w:sz="0" w:space="0" w:color="auto"/>
            <w:left w:val="none" w:sz="0" w:space="0" w:color="auto"/>
            <w:bottom w:val="none" w:sz="0" w:space="0" w:color="auto"/>
            <w:right w:val="none" w:sz="0" w:space="0" w:color="auto"/>
          </w:divBdr>
          <w:divsChild>
            <w:div w:id="88626337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202430">
      <w:bodyDiv w:val="1"/>
      <w:marLeft w:val="0"/>
      <w:marRight w:val="0"/>
      <w:marTop w:val="0"/>
      <w:marBottom w:val="0"/>
      <w:divBdr>
        <w:top w:val="none" w:sz="0" w:space="0" w:color="auto"/>
        <w:left w:val="none" w:sz="0" w:space="0" w:color="auto"/>
        <w:bottom w:val="none" w:sz="0" w:space="0" w:color="auto"/>
        <w:right w:val="none" w:sz="0" w:space="0" w:color="auto"/>
      </w:divBdr>
      <w:divsChild>
        <w:div w:id="888958757">
          <w:marLeft w:val="0"/>
          <w:marRight w:val="0"/>
          <w:marTop w:val="0"/>
          <w:marBottom w:val="240"/>
          <w:divBdr>
            <w:top w:val="none" w:sz="0" w:space="0" w:color="auto"/>
            <w:left w:val="none" w:sz="0" w:space="0" w:color="auto"/>
            <w:bottom w:val="none" w:sz="0" w:space="0" w:color="auto"/>
            <w:right w:val="none" w:sz="0" w:space="0" w:color="auto"/>
          </w:divBdr>
          <w:divsChild>
            <w:div w:id="16608141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32205711">
      <w:bodyDiv w:val="1"/>
      <w:marLeft w:val="0"/>
      <w:marRight w:val="0"/>
      <w:marTop w:val="0"/>
      <w:marBottom w:val="0"/>
      <w:divBdr>
        <w:top w:val="none" w:sz="0" w:space="0" w:color="auto"/>
        <w:left w:val="none" w:sz="0" w:space="0" w:color="auto"/>
        <w:bottom w:val="none" w:sz="0" w:space="0" w:color="auto"/>
        <w:right w:val="none" w:sz="0" w:space="0" w:color="auto"/>
      </w:divBdr>
      <w:divsChild>
        <w:div w:id="1637224343">
          <w:marLeft w:val="0"/>
          <w:marRight w:val="300"/>
          <w:marTop w:val="0"/>
          <w:marBottom w:val="240"/>
          <w:divBdr>
            <w:top w:val="none" w:sz="0" w:space="0" w:color="auto"/>
            <w:left w:val="none" w:sz="0" w:space="0" w:color="auto"/>
            <w:bottom w:val="none" w:sz="0" w:space="0" w:color="auto"/>
            <w:right w:val="none" w:sz="0" w:space="0" w:color="auto"/>
          </w:divBdr>
          <w:divsChild>
            <w:div w:id="1008815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96263979">
      <w:bodyDiv w:val="1"/>
      <w:marLeft w:val="0"/>
      <w:marRight w:val="0"/>
      <w:marTop w:val="0"/>
      <w:marBottom w:val="0"/>
      <w:divBdr>
        <w:top w:val="none" w:sz="0" w:space="0" w:color="auto"/>
        <w:left w:val="none" w:sz="0" w:space="0" w:color="auto"/>
        <w:bottom w:val="none" w:sz="0" w:space="0" w:color="auto"/>
        <w:right w:val="none" w:sz="0" w:space="0" w:color="auto"/>
      </w:divBdr>
      <w:divsChild>
        <w:div w:id="558129610">
          <w:marLeft w:val="0"/>
          <w:marRight w:val="0"/>
          <w:marTop w:val="0"/>
          <w:marBottom w:val="240"/>
          <w:divBdr>
            <w:top w:val="none" w:sz="0" w:space="0" w:color="auto"/>
            <w:left w:val="none" w:sz="0" w:space="0" w:color="auto"/>
            <w:bottom w:val="none" w:sz="0" w:space="0" w:color="auto"/>
            <w:right w:val="none" w:sz="0" w:space="0" w:color="auto"/>
          </w:divBdr>
          <w:divsChild>
            <w:div w:id="55636002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7866656">
      <w:bodyDiv w:val="1"/>
      <w:marLeft w:val="0"/>
      <w:marRight w:val="0"/>
      <w:marTop w:val="0"/>
      <w:marBottom w:val="0"/>
      <w:divBdr>
        <w:top w:val="none" w:sz="0" w:space="0" w:color="auto"/>
        <w:left w:val="none" w:sz="0" w:space="0" w:color="auto"/>
        <w:bottom w:val="none" w:sz="0" w:space="0" w:color="auto"/>
        <w:right w:val="none" w:sz="0" w:space="0" w:color="auto"/>
      </w:divBdr>
      <w:divsChild>
        <w:div w:id="2004628768">
          <w:marLeft w:val="300"/>
          <w:marRight w:val="0"/>
          <w:marTop w:val="0"/>
          <w:marBottom w:val="240"/>
          <w:divBdr>
            <w:top w:val="none" w:sz="0" w:space="0" w:color="auto"/>
            <w:left w:val="none" w:sz="0" w:space="0" w:color="auto"/>
            <w:bottom w:val="none" w:sz="0" w:space="0" w:color="auto"/>
            <w:right w:val="none" w:sz="0" w:space="0" w:color="auto"/>
          </w:divBdr>
          <w:divsChild>
            <w:div w:id="11422386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17816988">
      <w:bodyDiv w:val="1"/>
      <w:marLeft w:val="0"/>
      <w:marRight w:val="0"/>
      <w:marTop w:val="0"/>
      <w:marBottom w:val="0"/>
      <w:divBdr>
        <w:top w:val="none" w:sz="0" w:space="0" w:color="auto"/>
        <w:left w:val="none" w:sz="0" w:space="0" w:color="auto"/>
        <w:bottom w:val="none" w:sz="0" w:space="0" w:color="auto"/>
        <w:right w:val="none" w:sz="0" w:space="0" w:color="auto"/>
      </w:divBdr>
      <w:divsChild>
        <w:div w:id="1674604946">
          <w:marLeft w:val="0"/>
          <w:marRight w:val="0"/>
          <w:marTop w:val="0"/>
          <w:marBottom w:val="240"/>
          <w:divBdr>
            <w:top w:val="none" w:sz="0" w:space="0" w:color="auto"/>
            <w:left w:val="none" w:sz="0" w:space="0" w:color="auto"/>
            <w:bottom w:val="none" w:sz="0" w:space="0" w:color="auto"/>
            <w:right w:val="none" w:sz="0" w:space="0" w:color="auto"/>
          </w:divBdr>
          <w:divsChild>
            <w:div w:id="17625575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18156385">
      <w:bodyDiv w:val="1"/>
      <w:marLeft w:val="0"/>
      <w:marRight w:val="0"/>
      <w:marTop w:val="0"/>
      <w:marBottom w:val="0"/>
      <w:divBdr>
        <w:top w:val="none" w:sz="0" w:space="0" w:color="auto"/>
        <w:left w:val="none" w:sz="0" w:space="0" w:color="auto"/>
        <w:bottom w:val="none" w:sz="0" w:space="0" w:color="auto"/>
        <w:right w:val="none" w:sz="0" w:space="0" w:color="auto"/>
      </w:divBdr>
    </w:div>
    <w:div w:id="837385059">
      <w:bodyDiv w:val="1"/>
      <w:marLeft w:val="0"/>
      <w:marRight w:val="0"/>
      <w:marTop w:val="0"/>
      <w:marBottom w:val="0"/>
      <w:divBdr>
        <w:top w:val="none" w:sz="0" w:space="0" w:color="auto"/>
        <w:left w:val="none" w:sz="0" w:space="0" w:color="auto"/>
        <w:bottom w:val="none" w:sz="0" w:space="0" w:color="auto"/>
        <w:right w:val="none" w:sz="0" w:space="0" w:color="auto"/>
      </w:divBdr>
      <w:divsChild>
        <w:div w:id="2051954775">
          <w:marLeft w:val="0"/>
          <w:marRight w:val="0"/>
          <w:marTop w:val="0"/>
          <w:marBottom w:val="240"/>
          <w:divBdr>
            <w:top w:val="none" w:sz="0" w:space="0" w:color="auto"/>
            <w:left w:val="none" w:sz="0" w:space="0" w:color="auto"/>
            <w:bottom w:val="none" w:sz="0" w:space="0" w:color="auto"/>
            <w:right w:val="none" w:sz="0" w:space="0" w:color="auto"/>
          </w:divBdr>
          <w:divsChild>
            <w:div w:id="19099235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2052381">
      <w:bodyDiv w:val="1"/>
      <w:marLeft w:val="0"/>
      <w:marRight w:val="0"/>
      <w:marTop w:val="0"/>
      <w:marBottom w:val="0"/>
      <w:divBdr>
        <w:top w:val="none" w:sz="0" w:space="0" w:color="auto"/>
        <w:left w:val="none" w:sz="0" w:space="0" w:color="auto"/>
        <w:bottom w:val="none" w:sz="0" w:space="0" w:color="auto"/>
        <w:right w:val="none" w:sz="0" w:space="0" w:color="auto"/>
      </w:divBdr>
      <w:divsChild>
        <w:div w:id="12997846">
          <w:marLeft w:val="0"/>
          <w:marRight w:val="300"/>
          <w:marTop w:val="0"/>
          <w:marBottom w:val="240"/>
          <w:divBdr>
            <w:top w:val="none" w:sz="0" w:space="0" w:color="auto"/>
            <w:left w:val="none" w:sz="0" w:space="0" w:color="auto"/>
            <w:bottom w:val="none" w:sz="0" w:space="0" w:color="auto"/>
            <w:right w:val="none" w:sz="0" w:space="0" w:color="auto"/>
          </w:divBdr>
          <w:divsChild>
            <w:div w:id="19105327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94998194">
      <w:bodyDiv w:val="1"/>
      <w:marLeft w:val="0"/>
      <w:marRight w:val="0"/>
      <w:marTop w:val="0"/>
      <w:marBottom w:val="0"/>
      <w:divBdr>
        <w:top w:val="none" w:sz="0" w:space="0" w:color="auto"/>
        <w:left w:val="none" w:sz="0" w:space="0" w:color="auto"/>
        <w:bottom w:val="none" w:sz="0" w:space="0" w:color="auto"/>
        <w:right w:val="none" w:sz="0" w:space="0" w:color="auto"/>
      </w:divBdr>
      <w:divsChild>
        <w:div w:id="1165510743">
          <w:marLeft w:val="0"/>
          <w:marRight w:val="0"/>
          <w:marTop w:val="0"/>
          <w:marBottom w:val="240"/>
          <w:divBdr>
            <w:top w:val="none" w:sz="0" w:space="0" w:color="auto"/>
            <w:left w:val="none" w:sz="0" w:space="0" w:color="auto"/>
            <w:bottom w:val="none" w:sz="0" w:space="0" w:color="auto"/>
            <w:right w:val="none" w:sz="0" w:space="0" w:color="auto"/>
          </w:divBdr>
          <w:divsChild>
            <w:div w:id="4093551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94016447">
      <w:bodyDiv w:val="1"/>
      <w:marLeft w:val="0"/>
      <w:marRight w:val="0"/>
      <w:marTop w:val="0"/>
      <w:marBottom w:val="0"/>
      <w:divBdr>
        <w:top w:val="none" w:sz="0" w:space="0" w:color="auto"/>
        <w:left w:val="none" w:sz="0" w:space="0" w:color="auto"/>
        <w:bottom w:val="none" w:sz="0" w:space="0" w:color="auto"/>
        <w:right w:val="none" w:sz="0" w:space="0" w:color="auto"/>
      </w:divBdr>
      <w:divsChild>
        <w:div w:id="300815470">
          <w:marLeft w:val="0"/>
          <w:marRight w:val="300"/>
          <w:marTop w:val="0"/>
          <w:marBottom w:val="240"/>
          <w:divBdr>
            <w:top w:val="none" w:sz="0" w:space="0" w:color="auto"/>
            <w:left w:val="none" w:sz="0" w:space="0" w:color="auto"/>
            <w:bottom w:val="none" w:sz="0" w:space="0" w:color="auto"/>
            <w:right w:val="none" w:sz="0" w:space="0" w:color="auto"/>
          </w:divBdr>
          <w:divsChild>
            <w:div w:id="5228621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01094777">
      <w:bodyDiv w:val="1"/>
      <w:marLeft w:val="0"/>
      <w:marRight w:val="0"/>
      <w:marTop w:val="0"/>
      <w:marBottom w:val="0"/>
      <w:divBdr>
        <w:top w:val="none" w:sz="0" w:space="0" w:color="auto"/>
        <w:left w:val="none" w:sz="0" w:space="0" w:color="auto"/>
        <w:bottom w:val="none" w:sz="0" w:space="0" w:color="auto"/>
        <w:right w:val="none" w:sz="0" w:space="0" w:color="auto"/>
      </w:divBdr>
      <w:divsChild>
        <w:div w:id="354310019">
          <w:marLeft w:val="0"/>
          <w:marRight w:val="300"/>
          <w:marTop w:val="0"/>
          <w:marBottom w:val="240"/>
          <w:divBdr>
            <w:top w:val="none" w:sz="0" w:space="0" w:color="auto"/>
            <w:left w:val="none" w:sz="0" w:space="0" w:color="auto"/>
            <w:bottom w:val="none" w:sz="0" w:space="0" w:color="auto"/>
            <w:right w:val="none" w:sz="0" w:space="0" w:color="auto"/>
          </w:divBdr>
          <w:divsChild>
            <w:div w:id="5339254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1462953">
      <w:bodyDiv w:val="1"/>
      <w:marLeft w:val="0"/>
      <w:marRight w:val="0"/>
      <w:marTop w:val="0"/>
      <w:marBottom w:val="0"/>
      <w:divBdr>
        <w:top w:val="none" w:sz="0" w:space="0" w:color="auto"/>
        <w:left w:val="none" w:sz="0" w:space="0" w:color="auto"/>
        <w:bottom w:val="none" w:sz="0" w:space="0" w:color="auto"/>
        <w:right w:val="none" w:sz="0" w:space="0" w:color="auto"/>
      </w:divBdr>
      <w:divsChild>
        <w:div w:id="1860046665">
          <w:marLeft w:val="0"/>
          <w:marRight w:val="0"/>
          <w:marTop w:val="0"/>
          <w:marBottom w:val="240"/>
          <w:divBdr>
            <w:top w:val="none" w:sz="0" w:space="0" w:color="auto"/>
            <w:left w:val="none" w:sz="0" w:space="0" w:color="auto"/>
            <w:bottom w:val="none" w:sz="0" w:space="0" w:color="auto"/>
            <w:right w:val="none" w:sz="0" w:space="0" w:color="auto"/>
          </w:divBdr>
          <w:divsChild>
            <w:div w:id="103029954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dc:creator>
  <cp:lastModifiedBy>Nabil</cp:lastModifiedBy>
  <cp:revision>3</cp:revision>
  <dcterms:created xsi:type="dcterms:W3CDTF">2017-01-29T15:02:00Z</dcterms:created>
  <dcterms:modified xsi:type="dcterms:W3CDTF">2019-01-12T11:02:00Z</dcterms:modified>
</cp:coreProperties>
</file>