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3C" w:rsidRPr="00FE16BD" w:rsidRDefault="00CD0D3C" w:rsidP="00CD0D3C">
      <w:pPr>
        <w:pStyle w:val="Paragraphedeliste"/>
        <w:ind w:left="108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E16BD">
        <w:rPr>
          <w:rFonts w:asciiTheme="majorBidi" w:hAnsiTheme="majorBidi" w:cstheme="majorBidi"/>
          <w:b/>
          <w:bCs/>
          <w:sz w:val="48"/>
          <w:szCs w:val="48"/>
        </w:rPr>
        <w:t xml:space="preserve">Culture </w:t>
      </w:r>
      <w:r w:rsidRPr="00FE16BD">
        <w:rPr>
          <w:rFonts w:asciiTheme="majorBidi" w:hAnsiTheme="majorBidi" w:cstheme="majorBidi"/>
          <w:b/>
          <w:bCs/>
          <w:i/>
          <w:iCs/>
          <w:sz w:val="48"/>
          <w:szCs w:val="48"/>
        </w:rPr>
        <w:t>in vitro</w:t>
      </w:r>
      <w:r w:rsidR="00FE16BD" w:rsidRPr="00FE16BD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</w:p>
    <w:p w:rsidR="00CD0D3C" w:rsidRPr="00CD0D3C" w:rsidRDefault="00CD0D3C" w:rsidP="00CD0D3C">
      <w:pPr>
        <w:pStyle w:val="Paragraphedeliste"/>
        <w:ind w:left="108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D0D3C" w:rsidRPr="00CD0D3C" w:rsidRDefault="00CD0D3C" w:rsidP="00CD0D3C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D0D3C">
        <w:rPr>
          <w:rFonts w:asciiTheme="majorBidi" w:hAnsiTheme="majorBidi" w:cstheme="majorBidi"/>
          <w:b/>
          <w:bCs/>
          <w:sz w:val="24"/>
          <w:szCs w:val="24"/>
        </w:rPr>
        <w:t xml:space="preserve">Définition </w:t>
      </w:r>
    </w:p>
    <w:p w:rsidR="00C819FE" w:rsidRPr="00747D9A" w:rsidRDefault="00CD0D3C" w:rsidP="00CD0D3C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747D9A">
        <w:rPr>
          <w:rFonts w:asciiTheme="majorBidi" w:hAnsiTheme="majorBidi" w:cstheme="majorBidi"/>
          <w:sz w:val="24"/>
          <w:szCs w:val="24"/>
        </w:rPr>
        <w:t xml:space="preserve">De très nombreux ouvrages ont traité de la culture </w:t>
      </w:r>
      <w:r w:rsidRPr="00747D9A">
        <w:rPr>
          <w:rFonts w:asciiTheme="majorBidi" w:hAnsiTheme="majorBidi" w:cstheme="majorBidi"/>
          <w:i/>
          <w:iCs/>
          <w:sz w:val="24"/>
          <w:szCs w:val="24"/>
        </w:rPr>
        <w:t>in vitro</w:t>
      </w:r>
      <w:r w:rsidRPr="00747D9A">
        <w:rPr>
          <w:rFonts w:asciiTheme="majorBidi" w:hAnsiTheme="majorBidi" w:cstheme="majorBidi"/>
          <w:sz w:val="24"/>
          <w:szCs w:val="24"/>
        </w:rPr>
        <w:t xml:space="preserve"> au cours de la deuxième moitié de ce siècle décrivant toutes les méthodes déployées aussi bien dans le domaine animal que végétal </w:t>
      </w:r>
      <w:r w:rsidRPr="00747D9A">
        <w:rPr>
          <w:rFonts w:asciiTheme="majorBidi" w:hAnsiTheme="majorBidi" w:cstheme="majorBidi"/>
          <w:b/>
          <w:bCs/>
          <w:sz w:val="24"/>
          <w:szCs w:val="24"/>
        </w:rPr>
        <w:t xml:space="preserve">(Augé </w:t>
      </w:r>
      <w:r w:rsidRPr="00747D9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et </w:t>
      </w:r>
      <w:proofErr w:type="gramStart"/>
      <w:r w:rsidRPr="00747D9A">
        <w:rPr>
          <w:rFonts w:asciiTheme="majorBidi" w:hAnsiTheme="majorBidi" w:cstheme="majorBidi"/>
          <w:b/>
          <w:bCs/>
          <w:i/>
          <w:iCs/>
          <w:sz w:val="24"/>
          <w:szCs w:val="24"/>
        </w:rPr>
        <w:t>al</w:t>
      </w:r>
      <w:r w:rsidRPr="00747D9A">
        <w:rPr>
          <w:rFonts w:asciiTheme="majorBidi" w:hAnsiTheme="majorBidi" w:cstheme="majorBidi"/>
          <w:b/>
          <w:bCs/>
          <w:sz w:val="24"/>
          <w:szCs w:val="24"/>
        </w:rPr>
        <w:t>.,</w:t>
      </w:r>
      <w:proofErr w:type="gramEnd"/>
      <w:r w:rsidRPr="00747D9A">
        <w:rPr>
          <w:rFonts w:asciiTheme="majorBidi" w:hAnsiTheme="majorBidi" w:cstheme="majorBidi"/>
          <w:b/>
          <w:bCs/>
          <w:sz w:val="24"/>
          <w:szCs w:val="24"/>
        </w:rPr>
        <w:t xml:space="preserve"> 1989 ; </w:t>
      </w:r>
      <w:proofErr w:type="spellStart"/>
      <w:r w:rsidRPr="00747D9A">
        <w:rPr>
          <w:rFonts w:asciiTheme="majorBidi" w:hAnsiTheme="majorBidi" w:cstheme="majorBidi"/>
          <w:b/>
          <w:bCs/>
          <w:sz w:val="24"/>
          <w:szCs w:val="24"/>
        </w:rPr>
        <w:t>Margara</w:t>
      </w:r>
      <w:proofErr w:type="spellEnd"/>
      <w:r w:rsidRPr="00747D9A">
        <w:rPr>
          <w:rFonts w:asciiTheme="majorBidi" w:hAnsiTheme="majorBidi" w:cstheme="majorBidi"/>
          <w:b/>
          <w:bCs/>
          <w:sz w:val="24"/>
          <w:szCs w:val="24"/>
        </w:rPr>
        <w:t>, 1989</w:t>
      </w:r>
      <w:r w:rsidRPr="00747D9A">
        <w:rPr>
          <w:rFonts w:asciiTheme="majorBidi" w:hAnsiTheme="majorBidi" w:cstheme="majorBidi"/>
          <w:sz w:val="24"/>
          <w:szCs w:val="24"/>
        </w:rPr>
        <w:t xml:space="preserve">). C’est une méthode de culture des plantes en condition aseptiques en utilisant des milieux de culture assez complexes (hormones, sucres, vitamines, acides aminés </w:t>
      </w:r>
      <w:r w:rsidRPr="00747D9A">
        <w:rPr>
          <w:rFonts w:asciiTheme="majorBidi" w:hAnsiTheme="majorBidi" w:cstheme="majorBidi"/>
          <w:b/>
          <w:bCs/>
          <w:sz w:val="24"/>
          <w:szCs w:val="24"/>
        </w:rPr>
        <w:t xml:space="preserve">(Jay-Allemand et </w:t>
      </w:r>
      <w:proofErr w:type="gramStart"/>
      <w:r w:rsidRPr="00747D9A">
        <w:rPr>
          <w:rFonts w:asciiTheme="majorBidi" w:hAnsiTheme="majorBidi" w:cstheme="majorBidi"/>
          <w:b/>
          <w:bCs/>
          <w:i/>
          <w:iCs/>
          <w:sz w:val="24"/>
          <w:szCs w:val="24"/>
        </w:rPr>
        <w:t>al.,</w:t>
      </w:r>
      <w:proofErr w:type="gramEnd"/>
      <w:r w:rsidRPr="00747D9A">
        <w:rPr>
          <w:rFonts w:asciiTheme="majorBidi" w:hAnsiTheme="majorBidi" w:cstheme="majorBidi"/>
          <w:b/>
          <w:bCs/>
          <w:sz w:val="24"/>
          <w:szCs w:val="24"/>
        </w:rPr>
        <w:t xml:space="preserve"> 1992). </w:t>
      </w:r>
      <w:r w:rsidRPr="00747D9A">
        <w:rPr>
          <w:rFonts w:asciiTheme="majorBidi" w:hAnsiTheme="majorBidi" w:cstheme="majorBidi"/>
          <w:sz w:val="24"/>
          <w:szCs w:val="24"/>
        </w:rPr>
        <w:t>La multiplication végétative par culture in vitro (aussi appelé micropropagation) est donc une technique visant à régénérer une plante entière à partir de cellules ou de tissus végétaux en milieu nutritif, en utilisant des techniques modernes de culture cellulaires.</w:t>
      </w:r>
    </w:p>
    <w:p w:rsidR="00CD0D3C" w:rsidRPr="00343A3D" w:rsidRDefault="00CD0D3C" w:rsidP="00CD0D3C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43A3D">
        <w:rPr>
          <w:rFonts w:asciiTheme="majorBidi" w:hAnsiTheme="majorBidi" w:cstheme="majorBidi"/>
          <w:b/>
          <w:bCs/>
          <w:sz w:val="24"/>
          <w:szCs w:val="24"/>
        </w:rPr>
        <w:t xml:space="preserve">Historique </w:t>
      </w:r>
    </w:p>
    <w:p w:rsidR="00CD0D3C" w:rsidRDefault="00CD0D3C" w:rsidP="00747D9A">
      <w:pPr>
        <w:spacing w:line="360" w:lineRule="auto"/>
        <w:ind w:left="360"/>
        <w:rPr>
          <w:rFonts w:asciiTheme="majorBidi" w:hAnsiTheme="majorBidi" w:cstheme="majorBidi"/>
          <w:sz w:val="24"/>
          <w:szCs w:val="24"/>
        </w:rPr>
      </w:pPr>
      <w:r w:rsidRPr="00CD0D3C">
        <w:rPr>
          <w:rFonts w:asciiTheme="majorBidi" w:hAnsiTheme="majorBidi" w:cstheme="majorBidi"/>
          <w:sz w:val="24"/>
          <w:szCs w:val="24"/>
        </w:rPr>
        <w:t xml:space="preserve">La culture </w:t>
      </w:r>
      <w:r w:rsidRPr="00747D9A">
        <w:rPr>
          <w:rFonts w:asciiTheme="majorBidi" w:hAnsiTheme="majorBidi" w:cstheme="majorBidi"/>
          <w:i/>
          <w:iCs/>
          <w:sz w:val="24"/>
          <w:szCs w:val="24"/>
        </w:rPr>
        <w:t>in vitro</w:t>
      </w:r>
      <w:r w:rsidRPr="00CD0D3C">
        <w:rPr>
          <w:rFonts w:asciiTheme="majorBidi" w:hAnsiTheme="majorBidi" w:cstheme="majorBidi"/>
          <w:sz w:val="24"/>
          <w:szCs w:val="24"/>
        </w:rPr>
        <w:t xml:space="preserve"> est par comparaison, une technique très récent puisqu’elle fut développée seulement au début de 19</w:t>
      </w:r>
      <w:r w:rsidRPr="0008467E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 w:rsidR="0008467E">
        <w:rPr>
          <w:rFonts w:asciiTheme="majorBidi" w:hAnsiTheme="majorBidi" w:cstheme="majorBidi"/>
          <w:sz w:val="24"/>
          <w:szCs w:val="24"/>
        </w:rPr>
        <w:t xml:space="preserve"> </w:t>
      </w:r>
      <w:r w:rsidRPr="00CD0D3C">
        <w:rPr>
          <w:rFonts w:asciiTheme="majorBidi" w:hAnsiTheme="majorBidi" w:cstheme="majorBidi"/>
          <w:sz w:val="24"/>
          <w:szCs w:val="24"/>
        </w:rPr>
        <w:t xml:space="preserve">siècle </w:t>
      </w:r>
      <w:r w:rsidRPr="00747D9A">
        <w:rPr>
          <w:rFonts w:asciiTheme="majorBidi" w:hAnsiTheme="majorBidi" w:cstheme="majorBidi"/>
          <w:b/>
          <w:bCs/>
          <w:sz w:val="24"/>
          <w:szCs w:val="24"/>
        </w:rPr>
        <w:t xml:space="preserve">(Jay-Allemand et </w:t>
      </w:r>
      <w:proofErr w:type="spellStart"/>
      <w:r w:rsidRPr="00747D9A">
        <w:rPr>
          <w:rFonts w:asciiTheme="majorBidi" w:hAnsiTheme="majorBidi" w:cstheme="majorBidi"/>
          <w:b/>
          <w:bCs/>
          <w:sz w:val="24"/>
          <w:szCs w:val="24"/>
        </w:rPr>
        <w:t>Capelli</w:t>
      </w:r>
      <w:proofErr w:type="spellEnd"/>
      <w:r w:rsidRPr="00747D9A">
        <w:rPr>
          <w:rFonts w:asciiTheme="majorBidi" w:hAnsiTheme="majorBidi" w:cstheme="majorBidi"/>
          <w:b/>
          <w:bCs/>
          <w:sz w:val="24"/>
          <w:szCs w:val="24"/>
        </w:rPr>
        <w:t>, 1997).</w:t>
      </w:r>
      <w:r w:rsidRPr="00CD0D3C">
        <w:rPr>
          <w:rFonts w:asciiTheme="majorBidi" w:hAnsiTheme="majorBidi" w:cstheme="majorBidi"/>
          <w:sz w:val="24"/>
          <w:szCs w:val="24"/>
        </w:rPr>
        <w:t xml:space="preserve"> Les premiers pas de culture in vitro sont dus à un allemand </w:t>
      </w:r>
      <w:proofErr w:type="spellStart"/>
      <w:r w:rsidRPr="00CD0D3C">
        <w:rPr>
          <w:rFonts w:asciiTheme="majorBidi" w:hAnsiTheme="majorBidi" w:cstheme="majorBidi"/>
          <w:sz w:val="24"/>
          <w:szCs w:val="24"/>
        </w:rPr>
        <w:t>Haberlandt</w:t>
      </w:r>
      <w:proofErr w:type="spellEnd"/>
      <w:r w:rsidRPr="00CD0D3C">
        <w:rPr>
          <w:rFonts w:asciiTheme="majorBidi" w:hAnsiTheme="majorBidi" w:cstheme="majorBidi"/>
          <w:sz w:val="24"/>
          <w:szCs w:val="24"/>
        </w:rPr>
        <w:t xml:space="preserve"> en </w:t>
      </w:r>
      <w:r w:rsidRPr="0008467E">
        <w:rPr>
          <w:rFonts w:asciiTheme="majorBidi" w:hAnsiTheme="majorBidi" w:cstheme="majorBidi"/>
          <w:sz w:val="24"/>
          <w:szCs w:val="24"/>
        </w:rPr>
        <w:t>1902</w:t>
      </w:r>
      <w:r w:rsidRPr="00CD0D3C">
        <w:rPr>
          <w:rFonts w:asciiTheme="majorBidi" w:hAnsiTheme="majorBidi" w:cstheme="majorBidi"/>
          <w:sz w:val="24"/>
          <w:szCs w:val="24"/>
        </w:rPr>
        <w:t xml:space="preserve">. Il obtient ainsi sur un milieu KNOP amélioré, la survie durant plusieurs mois de petits amas cellulaires. Mais il n’y avant de multiplication cellulaire </w:t>
      </w:r>
      <w:r w:rsidRPr="00747D9A">
        <w:rPr>
          <w:rFonts w:asciiTheme="majorBidi" w:hAnsiTheme="majorBidi" w:cstheme="majorBidi"/>
          <w:b/>
          <w:bCs/>
          <w:sz w:val="24"/>
          <w:szCs w:val="24"/>
        </w:rPr>
        <w:t xml:space="preserve">(Augé </w:t>
      </w:r>
      <w:r w:rsidRPr="0008467E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et </w:t>
      </w:r>
      <w:proofErr w:type="gramStart"/>
      <w:r w:rsidRPr="0008467E">
        <w:rPr>
          <w:rFonts w:asciiTheme="majorBidi" w:hAnsiTheme="majorBidi" w:cstheme="majorBidi"/>
          <w:b/>
          <w:bCs/>
          <w:i/>
          <w:iCs/>
          <w:sz w:val="24"/>
          <w:szCs w:val="24"/>
        </w:rPr>
        <w:t>al.,</w:t>
      </w:r>
      <w:proofErr w:type="gramEnd"/>
      <w:r w:rsidRPr="00747D9A">
        <w:rPr>
          <w:rFonts w:asciiTheme="majorBidi" w:hAnsiTheme="majorBidi" w:cstheme="majorBidi"/>
          <w:b/>
          <w:bCs/>
          <w:sz w:val="24"/>
          <w:szCs w:val="24"/>
        </w:rPr>
        <w:t xml:space="preserve"> 1989)</w:t>
      </w:r>
      <w:r w:rsidR="00747D9A">
        <w:rPr>
          <w:rFonts w:asciiTheme="majorBidi" w:hAnsiTheme="majorBidi" w:cstheme="majorBidi"/>
          <w:sz w:val="24"/>
          <w:szCs w:val="24"/>
        </w:rPr>
        <w:t xml:space="preserve">. </w:t>
      </w:r>
      <w:r w:rsidRPr="00747D9A">
        <w:rPr>
          <w:rFonts w:asciiTheme="majorBidi" w:hAnsiTheme="majorBidi" w:cstheme="majorBidi"/>
          <w:sz w:val="24"/>
          <w:szCs w:val="24"/>
        </w:rPr>
        <w:t xml:space="preserve"> </w:t>
      </w:r>
      <w:r w:rsidR="00747D9A">
        <w:rPr>
          <w:rFonts w:asciiTheme="majorBidi" w:hAnsiTheme="majorBidi" w:cstheme="majorBidi"/>
          <w:sz w:val="24"/>
          <w:szCs w:val="24"/>
        </w:rPr>
        <w:t>E</w:t>
      </w:r>
      <w:r w:rsidRPr="00CD0D3C">
        <w:rPr>
          <w:rFonts w:asciiTheme="majorBidi" w:hAnsiTheme="majorBidi" w:cstheme="majorBidi"/>
          <w:sz w:val="24"/>
          <w:szCs w:val="24"/>
        </w:rPr>
        <w:t xml:space="preserve">n </w:t>
      </w:r>
      <w:r w:rsidRPr="0008467E">
        <w:rPr>
          <w:rFonts w:asciiTheme="majorBidi" w:hAnsiTheme="majorBidi" w:cstheme="majorBidi"/>
          <w:b/>
          <w:bCs/>
          <w:sz w:val="24"/>
          <w:szCs w:val="24"/>
        </w:rPr>
        <w:t>1912, Alexie Carrel</w:t>
      </w:r>
      <w:r w:rsidRPr="00CD0D3C">
        <w:rPr>
          <w:rFonts w:asciiTheme="majorBidi" w:hAnsiTheme="majorBidi" w:cstheme="majorBidi"/>
          <w:sz w:val="24"/>
          <w:szCs w:val="24"/>
        </w:rPr>
        <w:t xml:space="preserve"> réussissait la culture indéfinie de cellules de cœur d’embryon de poulet par repiquages successifs. Il fallut attendre </w:t>
      </w:r>
      <w:r w:rsidRPr="0008467E">
        <w:rPr>
          <w:rFonts w:asciiTheme="majorBidi" w:hAnsiTheme="majorBidi" w:cstheme="majorBidi"/>
          <w:b/>
          <w:bCs/>
          <w:sz w:val="24"/>
          <w:szCs w:val="24"/>
        </w:rPr>
        <w:t>1922</w:t>
      </w:r>
      <w:r w:rsidRPr="00CD0D3C">
        <w:rPr>
          <w:rFonts w:asciiTheme="majorBidi" w:hAnsiTheme="majorBidi" w:cstheme="majorBidi"/>
          <w:sz w:val="24"/>
          <w:szCs w:val="24"/>
        </w:rPr>
        <w:t xml:space="preserve"> et les travaux de </w:t>
      </w:r>
      <w:proofErr w:type="spellStart"/>
      <w:r w:rsidRPr="00CD0D3C">
        <w:rPr>
          <w:rFonts w:asciiTheme="majorBidi" w:hAnsiTheme="majorBidi" w:cstheme="majorBidi"/>
          <w:sz w:val="24"/>
          <w:szCs w:val="24"/>
        </w:rPr>
        <w:t>Rablens</w:t>
      </w:r>
      <w:proofErr w:type="spellEnd"/>
      <w:r w:rsidRPr="00CD0D3C">
        <w:rPr>
          <w:rFonts w:asciiTheme="majorBidi" w:hAnsiTheme="majorBidi" w:cstheme="majorBidi"/>
          <w:sz w:val="24"/>
          <w:szCs w:val="24"/>
        </w:rPr>
        <w:t xml:space="preserve"> pour voir apparaitre une croissance chez les pointes et racine isolées sur milieu synthétique. Mais la date qui marque réellement le début de la culture </w:t>
      </w:r>
      <w:r w:rsidRPr="0008467E">
        <w:rPr>
          <w:rFonts w:asciiTheme="majorBidi" w:hAnsiTheme="majorBidi" w:cstheme="majorBidi"/>
          <w:i/>
          <w:iCs/>
          <w:sz w:val="24"/>
          <w:szCs w:val="24"/>
        </w:rPr>
        <w:t>in vitro</w:t>
      </w:r>
      <w:r w:rsidRPr="00CD0D3C">
        <w:rPr>
          <w:rFonts w:asciiTheme="majorBidi" w:hAnsiTheme="majorBidi" w:cstheme="majorBidi"/>
          <w:sz w:val="24"/>
          <w:szCs w:val="24"/>
        </w:rPr>
        <w:t xml:space="preserve"> est </w:t>
      </w:r>
      <w:r w:rsidRPr="0008467E">
        <w:rPr>
          <w:rFonts w:asciiTheme="majorBidi" w:hAnsiTheme="majorBidi" w:cstheme="majorBidi"/>
          <w:b/>
          <w:bCs/>
          <w:sz w:val="24"/>
          <w:szCs w:val="24"/>
        </w:rPr>
        <w:t xml:space="preserve">1932 </w:t>
      </w:r>
      <w:r w:rsidRPr="00CD0D3C">
        <w:rPr>
          <w:rFonts w:asciiTheme="majorBidi" w:hAnsiTheme="majorBidi" w:cstheme="majorBidi"/>
          <w:sz w:val="24"/>
          <w:szCs w:val="24"/>
        </w:rPr>
        <w:t xml:space="preserve">avec les travaux de White aux USA sur la croissance indéfinie en milieu liquide de racine de tomates. Ce succès fut sans doute à l’origine du regain d’effort qui se portera sur les cultures tissues végétales. Dés 1934, Gautheret obtient à partir de prélèvement de tissus cambiaux d’arbre des proliférations de tissus qui malheureusement ne dépassèrent pas huit mois </w:t>
      </w:r>
      <w:r w:rsidRPr="0008467E">
        <w:rPr>
          <w:rFonts w:asciiTheme="majorBidi" w:hAnsiTheme="majorBidi" w:cstheme="majorBidi"/>
          <w:b/>
          <w:bCs/>
          <w:sz w:val="24"/>
          <w:szCs w:val="24"/>
        </w:rPr>
        <w:t>(Morel, 1952 ; scriban, 1988).</w:t>
      </w:r>
      <w:r w:rsidR="0008467E">
        <w:rPr>
          <w:rFonts w:asciiTheme="majorBidi" w:hAnsiTheme="majorBidi" w:cstheme="majorBidi"/>
          <w:sz w:val="24"/>
          <w:szCs w:val="24"/>
        </w:rPr>
        <w:t xml:space="preserve"> </w:t>
      </w:r>
      <w:r w:rsidRPr="00CD0D3C">
        <w:rPr>
          <w:rFonts w:asciiTheme="majorBidi" w:hAnsiTheme="majorBidi" w:cstheme="majorBidi"/>
          <w:sz w:val="24"/>
          <w:szCs w:val="24"/>
        </w:rPr>
        <w:t xml:space="preserve">Après les travaux de White aux USA en (1932) sur le tabac, </w:t>
      </w:r>
      <w:proofErr w:type="spellStart"/>
      <w:r w:rsidRPr="00CD0D3C">
        <w:rPr>
          <w:rFonts w:asciiTheme="majorBidi" w:hAnsiTheme="majorBidi" w:cstheme="majorBidi"/>
          <w:sz w:val="24"/>
          <w:szCs w:val="24"/>
        </w:rPr>
        <w:t>Nobecourt</w:t>
      </w:r>
      <w:proofErr w:type="spellEnd"/>
      <w:r w:rsidRPr="00CD0D3C">
        <w:rPr>
          <w:rFonts w:asciiTheme="majorBidi" w:hAnsiTheme="majorBidi" w:cstheme="majorBidi"/>
          <w:sz w:val="24"/>
          <w:szCs w:val="24"/>
        </w:rPr>
        <w:t xml:space="preserve"> en France sur la carotte, </w:t>
      </w:r>
      <w:proofErr w:type="spellStart"/>
      <w:r w:rsidRPr="0008467E">
        <w:rPr>
          <w:rFonts w:asciiTheme="majorBidi" w:hAnsiTheme="majorBidi" w:cstheme="majorBidi"/>
          <w:b/>
          <w:bCs/>
          <w:sz w:val="24"/>
          <w:szCs w:val="24"/>
        </w:rPr>
        <w:t>Limasset</w:t>
      </w:r>
      <w:proofErr w:type="spellEnd"/>
      <w:r w:rsidRPr="0008467E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proofErr w:type="spellStart"/>
      <w:r w:rsidRPr="0008467E">
        <w:rPr>
          <w:rFonts w:asciiTheme="majorBidi" w:hAnsiTheme="majorBidi" w:cstheme="majorBidi"/>
          <w:b/>
          <w:bCs/>
          <w:sz w:val="24"/>
          <w:szCs w:val="24"/>
        </w:rPr>
        <w:t>Cornuet</w:t>
      </w:r>
      <w:proofErr w:type="spellEnd"/>
      <w:r w:rsidRPr="0008467E">
        <w:rPr>
          <w:rFonts w:asciiTheme="majorBidi" w:hAnsiTheme="majorBidi" w:cstheme="majorBidi"/>
          <w:b/>
          <w:bCs/>
          <w:sz w:val="24"/>
          <w:szCs w:val="24"/>
        </w:rPr>
        <w:t xml:space="preserve"> en (1949)</w:t>
      </w:r>
      <w:r w:rsidRPr="00CD0D3C">
        <w:rPr>
          <w:rFonts w:asciiTheme="majorBidi" w:hAnsiTheme="majorBidi" w:cstheme="majorBidi"/>
          <w:sz w:val="24"/>
          <w:szCs w:val="24"/>
        </w:rPr>
        <w:t xml:space="preserve"> qui publiaient leurs observations sur l’absence de virus dans les méristèmes de tabac </w:t>
      </w:r>
      <w:proofErr w:type="spellStart"/>
      <w:r w:rsidRPr="00CD0D3C">
        <w:rPr>
          <w:rFonts w:asciiTheme="majorBidi" w:hAnsiTheme="majorBidi" w:cstheme="majorBidi"/>
          <w:sz w:val="24"/>
          <w:szCs w:val="24"/>
        </w:rPr>
        <w:t>virosé</w:t>
      </w:r>
      <w:proofErr w:type="spellEnd"/>
      <w:r w:rsidRPr="00CD0D3C">
        <w:rPr>
          <w:rFonts w:asciiTheme="majorBidi" w:hAnsiTheme="majorBidi" w:cstheme="majorBidi"/>
          <w:sz w:val="24"/>
          <w:szCs w:val="24"/>
        </w:rPr>
        <w:t xml:space="preserve">. </w:t>
      </w:r>
      <w:r w:rsidRPr="0008467E">
        <w:rPr>
          <w:rFonts w:asciiTheme="majorBidi" w:hAnsiTheme="majorBidi" w:cstheme="majorBidi"/>
          <w:b/>
          <w:bCs/>
          <w:sz w:val="24"/>
          <w:szCs w:val="24"/>
        </w:rPr>
        <w:t>Morel et Martin</w:t>
      </w:r>
      <w:r w:rsidRPr="00CD0D3C">
        <w:rPr>
          <w:rFonts w:asciiTheme="majorBidi" w:hAnsiTheme="majorBidi" w:cstheme="majorBidi"/>
          <w:sz w:val="24"/>
          <w:szCs w:val="24"/>
        </w:rPr>
        <w:t xml:space="preserve">, en </w:t>
      </w:r>
      <w:r w:rsidRPr="0008467E">
        <w:rPr>
          <w:rFonts w:asciiTheme="majorBidi" w:hAnsiTheme="majorBidi" w:cstheme="majorBidi"/>
          <w:b/>
          <w:bCs/>
          <w:sz w:val="24"/>
          <w:szCs w:val="24"/>
        </w:rPr>
        <w:t>(1952)</w:t>
      </w:r>
      <w:r w:rsidR="0008467E">
        <w:rPr>
          <w:rFonts w:asciiTheme="majorBidi" w:hAnsiTheme="majorBidi" w:cstheme="majorBidi"/>
          <w:sz w:val="24"/>
          <w:szCs w:val="24"/>
        </w:rPr>
        <w:t>,</w:t>
      </w:r>
      <w:r w:rsidRPr="00CD0D3C">
        <w:rPr>
          <w:rFonts w:asciiTheme="majorBidi" w:hAnsiTheme="majorBidi" w:cstheme="majorBidi"/>
          <w:sz w:val="24"/>
          <w:szCs w:val="24"/>
        </w:rPr>
        <w:t xml:space="preserve"> mirent à profit ces observation et entreprirent de mettre en culture in vitro des méristèmes de </w:t>
      </w:r>
      <w:proofErr w:type="spellStart"/>
      <w:r w:rsidRPr="00CD0D3C">
        <w:rPr>
          <w:rFonts w:asciiTheme="majorBidi" w:hAnsiTheme="majorBidi" w:cstheme="majorBidi"/>
          <w:sz w:val="24"/>
          <w:szCs w:val="24"/>
        </w:rPr>
        <w:t>Dahliya</w:t>
      </w:r>
      <w:proofErr w:type="spellEnd"/>
      <w:r w:rsidRPr="00CD0D3C">
        <w:rPr>
          <w:rFonts w:asciiTheme="majorBidi" w:hAnsiTheme="majorBidi" w:cstheme="majorBidi"/>
          <w:sz w:val="24"/>
          <w:szCs w:val="24"/>
        </w:rPr>
        <w:t xml:space="preserve"> et de pomme de terre atteints de maladies à virus A partir de méristèmes, ils obtiennent in vitro des plantes entières qui furent remises en culture normale et révélèrent saines au contrôle </w:t>
      </w:r>
      <w:r w:rsidRPr="0008467E">
        <w:rPr>
          <w:rFonts w:asciiTheme="majorBidi" w:hAnsiTheme="majorBidi" w:cstheme="majorBidi"/>
          <w:b/>
          <w:bCs/>
          <w:sz w:val="24"/>
          <w:szCs w:val="24"/>
        </w:rPr>
        <w:t>(Augé et al, 1989).</w:t>
      </w:r>
    </w:p>
    <w:p w:rsidR="00CD0D3C" w:rsidRDefault="00CD0D3C" w:rsidP="00CD0D3C">
      <w:pPr>
        <w:pStyle w:val="Paragraphedeliste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D0D3C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Techniques de culture </w:t>
      </w:r>
      <w:r w:rsidRPr="00CD0D3C">
        <w:rPr>
          <w:rFonts w:asciiTheme="majorBidi" w:hAnsiTheme="majorBidi" w:cstheme="majorBidi"/>
          <w:b/>
          <w:bCs/>
          <w:i/>
          <w:iCs/>
          <w:sz w:val="24"/>
          <w:szCs w:val="24"/>
        </w:rPr>
        <w:t>in vitro</w:t>
      </w:r>
      <w:r w:rsidRPr="00CD0D3C">
        <w:rPr>
          <w:rFonts w:asciiTheme="majorBidi" w:hAnsiTheme="majorBidi" w:cstheme="majorBidi"/>
          <w:sz w:val="24"/>
          <w:szCs w:val="24"/>
        </w:rPr>
        <w:t xml:space="preserve"> </w:t>
      </w:r>
    </w:p>
    <w:p w:rsidR="00343A3D" w:rsidRDefault="00343A3D" w:rsidP="00343A3D">
      <w:pPr>
        <w:pStyle w:val="Paragraphedeliste"/>
        <w:numPr>
          <w:ilvl w:val="1"/>
          <w:numId w:val="2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43A3D">
        <w:rPr>
          <w:rFonts w:asciiTheme="majorBidi" w:hAnsiTheme="majorBidi" w:cstheme="majorBidi"/>
          <w:b/>
          <w:bCs/>
          <w:sz w:val="24"/>
          <w:szCs w:val="24"/>
        </w:rPr>
        <w:t xml:space="preserve"> Micropropagation</w:t>
      </w:r>
    </w:p>
    <w:p w:rsidR="00343A3D" w:rsidRDefault="00343A3D" w:rsidP="00343A3D">
      <w:pPr>
        <w:spacing w:line="360" w:lineRule="auto"/>
        <w:rPr>
          <w:rStyle w:val="fontstyle01"/>
        </w:rPr>
      </w:pPr>
      <w:r>
        <w:rPr>
          <w:rStyle w:val="fontstyle01"/>
        </w:rPr>
        <w:t>Les plantes se multiplient par multiplication végétative, ce dernier est indispensable quand on</w:t>
      </w:r>
      <w:r>
        <w:rPr>
          <w:color w:val="000000"/>
        </w:rPr>
        <w:br/>
      </w:r>
      <w:r>
        <w:rPr>
          <w:rStyle w:val="fontstyle01"/>
        </w:rPr>
        <w:t>veut conserver les caractères d’une variété donnée. La micropropagation in vitro apporte un</w:t>
      </w:r>
      <w:r>
        <w:rPr>
          <w:color w:val="000000"/>
        </w:rPr>
        <w:br/>
      </w:r>
      <w:r>
        <w:rPr>
          <w:rStyle w:val="fontstyle01"/>
        </w:rPr>
        <w:t>progrès considérable par rapport aux méthodes traditionnelles avec un taux de multiplication</w:t>
      </w:r>
      <w:r>
        <w:rPr>
          <w:color w:val="000000"/>
        </w:rPr>
        <w:br/>
      </w:r>
      <w:r>
        <w:rPr>
          <w:rStyle w:val="fontstyle01"/>
        </w:rPr>
        <w:t xml:space="preserve">de 100 à 1000 fois plus élevé </w:t>
      </w:r>
      <w:r>
        <w:rPr>
          <w:rStyle w:val="fontstyle21"/>
        </w:rPr>
        <w:t>(</w:t>
      </w:r>
      <w:proofErr w:type="spellStart"/>
      <w:r>
        <w:rPr>
          <w:rStyle w:val="fontstyle21"/>
        </w:rPr>
        <w:t>Ochatte</w:t>
      </w:r>
      <w:proofErr w:type="spellEnd"/>
      <w:r>
        <w:rPr>
          <w:rStyle w:val="fontstyle21"/>
        </w:rPr>
        <w:t xml:space="preserve"> et </w:t>
      </w:r>
      <w:proofErr w:type="gramStart"/>
      <w:r>
        <w:rPr>
          <w:rStyle w:val="fontstyle21"/>
        </w:rPr>
        <w:t>al.,</w:t>
      </w:r>
      <w:proofErr w:type="gramEnd"/>
      <w:r>
        <w:rPr>
          <w:rStyle w:val="fontstyle21"/>
        </w:rPr>
        <w:t xml:space="preserve"> 2005)</w:t>
      </w:r>
      <w:r>
        <w:rPr>
          <w:rStyle w:val="fontstyle01"/>
        </w:rPr>
        <w:t>. La micropropagation consiste en une</w:t>
      </w:r>
      <w:r>
        <w:rPr>
          <w:color w:val="000000"/>
        </w:rPr>
        <w:br/>
      </w:r>
      <w:r>
        <w:rPr>
          <w:rStyle w:val="fontstyle01"/>
        </w:rPr>
        <w:t>prolifération des bourgeons axillaires préexistants sur l’explant mère. Ceci offre une bonne garantie de conformité génétique et une bonne stabilité des caractères au cours de repiquages</w:t>
      </w:r>
      <w:r>
        <w:rPr>
          <w:color w:val="000000"/>
        </w:rPr>
        <w:br/>
      </w:r>
      <w:r>
        <w:rPr>
          <w:rStyle w:val="fontstyle01"/>
        </w:rPr>
        <w:t xml:space="preserve">successifs </w:t>
      </w:r>
      <w:r>
        <w:rPr>
          <w:rStyle w:val="fontstyle21"/>
        </w:rPr>
        <w:t xml:space="preserve">(Demol et </w:t>
      </w:r>
      <w:proofErr w:type="gramStart"/>
      <w:r>
        <w:rPr>
          <w:rStyle w:val="fontstyle21"/>
        </w:rPr>
        <w:t>al.,</w:t>
      </w:r>
      <w:proofErr w:type="gramEnd"/>
      <w:r>
        <w:rPr>
          <w:rStyle w:val="fontstyle21"/>
        </w:rPr>
        <w:t xml:space="preserve"> 2008). </w:t>
      </w:r>
      <w:r>
        <w:rPr>
          <w:rStyle w:val="fontstyle01"/>
        </w:rPr>
        <w:t>Cette technique permet la multiplication végétative de</w:t>
      </w:r>
      <w:r>
        <w:rPr>
          <w:color w:val="000000"/>
        </w:rPr>
        <w:br/>
      </w:r>
      <w:r>
        <w:rPr>
          <w:rStyle w:val="fontstyle01"/>
        </w:rPr>
        <w:t xml:space="preserve">plusieurs plantes alimentaires, médicinales, horticoles, agroforesteries </w:t>
      </w:r>
      <w:r>
        <w:rPr>
          <w:rStyle w:val="fontstyle21"/>
        </w:rPr>
        <w:t>(</w:t>
      </w:r>
      <w:proofErr w:type="spellStart"/>
      <w:r>
        <w:rPr>
          <w:rStyle w:val="fontstyle21"/>
        </w:rPr>
        <w:t>Bretaudeau</w:t>
      </w:r>
      <w:proofErr w:type="spellEnd"/>
      <w:r>
        <w:rPr>
          <w:rStyle w:val="fontstyle21"/>
        </w:rPr>
        <w:t>, 2006).</w:t>
      </w:r>
      <w:r>
        <w:rPr>
          <w:b/>
          <w:bCs/>
          <w:color w:val="000000"/>
        </w:rPr>
        <w:br/>
      </w:r>
      <w:r>
        <w:rPr>
          <w:rStyle w:val="fontstyle01"/>
        </w:rPr>
        <w:t>Elle a pour objectif de produire en grande quantité des cultivars d'intérêt horticole, sylvicole</w:t>
      </w:r>
      <w:proofErr w:type="gramStart"/>
      <w:r>
        <w:rPr>
          <w:rStyle w:val="fontstyle01"/>
        </w:rPr>
        <w:t>,</w:t>
      </w:r>
      <w:proofErr w:type="gramEnd"/>
      <w:r>
        <w:rPr>
          <w:color w:val="000000"/>
        </w:rPr>
        <w:br/>
      </w:r>
      <w:r>
        <w:rPr>
          <w:rStyle w:val="fontstyle01"/>
        </w:rPr>
        <w:t>ou agronomique qui viennent d'être créés ou découverts ou qui ont toujours un intérêt</w:t>
      </w:r>
    </w:p>
    <w:p w:rsidR="00343A3D" w:rsidRPr="00343A3D" w:rsidRDefault="00343A3D" w:rsidP="00343A3D">
      <w:pPr>
        <w:pStyle w:val="Paragraphedeliste"/>
        <w:numPr>
          <w:ilvl w:val="0"/>
          <w:numId w:val="4"/>
        </w:numPr>
        <w:spacing w:line="360" w:lineRule="auto"/>
        <w:rPr>
          <w:rStyle w:val="fontstyle01"/>
          <w:b/>
          <w:bCs/>
        </w:rPr>
      </w:pPr>
      <w:r w:rsidRPr="00343A3D">
        <w:rPr>
          <w:rStyle w:val="fontstyle01"/>
          <w:b/>
          <w:bCs/>
        </w:rPr>
        <w:t>Organogénèse</w:t>
      </w:r>
    </w:p>
    <w:p w:rsidR="00343A3D" w:rsidRDefault="00343A3D" w:rsidP="00343A3D">
      <w:pPr>
        <w:spacing w:line="360" w:lineRule="auto"/>
        <w:rPr>
          <w:rStyle w:val="fontstyle21"/>
        </w:rPr>
      </w:pPr>
      <w:r>
        <w:rPr>
          <w:rStyle w:val="fontstyle01"/>
        </w:rPr>
        <w:t>L'organogenèse consiste à la néoformation d'organes, souvent ce terme est utilisé pour</w:t>
      </w:r>
      <w:r>
        <w:rPr>
          <w:color w:val="000000"/>
        </w:rPr>
        <w:br/>
      </w:r>
      <w:r>
        <w:rPr>
          <w:rStyle w:val="fontstyle01"/>
        </w:rPr>
        <w:t xml:space="preserve">décrire la formation de bourgeons mais il s'applique également à des racines </w:t>
      </w:r>
      <w:r>
        <w:rPr>
          <w:rStyle w:val="fontstyle21"/>
        </w:rPr>
        <w:t xml:space="preserve">(Auge </w:t>
      </w:r>
      <w:r w:rsidRPr="0008467E">
        <w:rPr>
          <w:rStyle w:val="fontstyle21"/>
          <w:i/>
          <w:iCs/>
        </w:rPr>
        <w:t>et al</w:t>
      </w:r>
      <w:r>
        <w:rPr>
          <w:rStyle w:val="fontstyle21"/>
        </w:rPr>
        <w:t>.</w:t>
      </w:r>
      <w:proofErr w:type="gramStart"/>
      <w:r>
        <w:rPr>
          <w:rStyle w:val="fontstyle21"/>
        </w:rPr>
        <w:t>,</w:t>
      </w:r>
      <w:proofErr w:type="gramEnd"/>
      <w:r>
        <w:rPr>
          <w:b/>
          <w:bCs/>
          <w:color w:val="000000"/>
        </w:rPr>
        <w:br/>
      </w:r>
      <w:r w:rsidR="0008467E">
        <w:rPr>
          <w:rStyle w:val="fontstyle21"/>
        </w:rPr>
        <w:t>1989</w:t>
      </w:r>
      <w:r>
        <w:rPr>
          <w:rStyle w:val="fontstyle21"/>
        </w:rPr>
        <w:t xml:space="preserve">; </w:t>
      </w:r>
      <w:proofErr w:type="spellStart"/>
      <w:r>
        <w:rPr>
          <w:rStyle w:val="fontstyle21"/>
        </w:rPr>
        <w:t>Simonin</w:t>
      </w:r>
      <w:proofErr w:type="spellEnd"/>
      <w:r>
        <w:rPr>
          <w:rStyle w:val="fontstyle21"/>
        </w:rPr>
        <w:t xml:space="preserve">, 2006). </w:t>
      </w:r>
      <w:r>
        <w:rPr>
          <w:rStyle w:val="fontstyle01"/>
        </w:rPr>
        <w:t>Elle est la base fondamentale de la multiplication végétative qui</w:t>
      </w:r>
      <w:r>
        <w:rPr>
          <w:color w:val="000000"/>
        </w:rPr>
        <w:br/>
      </w:r>
      <w:r>
        <w:rPr>
          <w:rStyle w:val="fontstyle01"/>
        </w:rPr>
        <w:t xml:space="preserve">s'appuie sur la formation de nouveaux méristèmes </w:t>
      </w:r>
      <w:r>
        <w:rPr>
          <w:rStyle w:val="fontstyle21"/>
        </w:rPr>
        <w:t>(</w:t>
      </w:r>
      <w:proofErr w:type="spellStart"/>
      <w:r>
        <w:rPr>
          <w:rStyle w:val="fontstyle21"/>
        </w:rPr>
        <w:t>Margara</w:t>
      </w:r>
      <w:proofErr w:type="spellEnd"/>
      <w:r>
        <w:rPr>
          <w:rStyle w:val="fontstyle21"/>
        </w:rPr>
        <w:t xml:space="preserve">, 1984) </w:t>
      </w:r>
      <w:r>
        <w:rPr>
          <w:rStyle w:val="fontstyle01"/>
        </w:rPr>
        <w:t>et peut être réalisée</w:t>
      </w:r>
      <w:r>
        <w:rPr>
          <w:color w:val="000000"/>
        </w:rPr>
        <w:br/>
      </w:r>
      <w:r>
        <w:rPr>
          <w:rStyle w:val="fontstyle01"/>
        </w:rPr>
        <w:t xml:space="preserve">soit par </w:t>
      </w:r>
      <w:proofErr w:type="gramStart"/>
      <w:r>
        <w:rPr>
          <w:rStyle w:val="fontstyle01"/>
        </w:rPr>
        <w:t>:</w:t>
      </w:r>
      <w:proofErr w:type="gramEnd"/>
      <w:r>
        <w:rPr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01"/>
        </w:rPr>
        <w:t>La voie directe, qui conduit à la morphogenèse directe de tiges (</w:t>
      </w:r>
      <w:proofErr w:type="spellStart"/>
      <w:r>
        <w:rPr>
          <w:rStyle w:val="fontstyle01"/>
        </w:rPr>
        <w:t>caulogénèse</w:t>
      </w:r>
      <w:proofErr w:type="spellEnd"/>
      <w:r>
        <w:rPr>
          <w:rStyle w:val="fontstyle01"/>
        </w:rPr>
        <w:t>) ou de</w:t>
      </w:r>
      <w:r>
        <w:rPr>
          <w:color w:val="000000"/>
        </w:rPr>
        <w:br/>
      </w:r>
      <w:r>
        <w:rPr>
          <w:rStyle w:val="fontstyle01"/>
        </w:rPr>
        <w:t>racines (</w:t>
      </w:r>
      <w:proofErr w:type="spellStart"/>
      <w:r>
        <w:rPr>
          <w:rStyle w:val="fontstyle01"/>
        </w:rPr>
        <w:t>rhizogenèse</w:t>
      </w:r>
      <w:proofErr w:type="spellEnd"/>
      <w:r>
        <w:rPr>
          <w:rStyle w:val="fontstyle01"/>
        </w:rPr>
        <w:t>) donnant ainsi naissance à des plantules viables, qui peuvent être</w:t>
      </w:r>
      <w:r>
        <w:rPr>
          <w:color w:val="000000"/>
        </w:rPr>
        <w:br/>
      </w:r>
      <w:r>
        <w:rPr>
          <w:rStyle w:val="fontstyle01"/>
        </w:rPr>
        <w:t xml:space="preserve">acclimatées progressivement au milieu naturel </w:t>
      </w:r>
      <w:r>
        <w:rPr>
          <w:rStyle w:val="fontstyle21"/>
        </w:rPr>
        <w:t>(</w:t>
      </w:r>
      <w:proofErr w:type="spellStart"/>
      <w:r>
        <w:rPr>
          <w:rStyle w:val="fontstyle21"/>
        </w:rPr>
        <w:t>Margara</w:t>
      </w:r>
      <w:proofErr w:type="spellEnd"/>
      <w:r>
        <w:rPr>
          <w:rStyle w:val="fontstyle21"/>
        </w:rPr>
        <w:t>, 1984).</w:t>
      </w:r>
      <w:r>
        <w:rPr>
          <w:b/>
          <w:bCs/>
          <w:color w:val="000000"/>
        </w:rPr>
        <w:br/>
      </w:r>
      <w:r>
        <w:rPr>
          <w:rStyle w:val="fontstyle31"/>
        </w:rPr>
        <w:sym w:font="Wingdings" w:char="F0D8"/>
      </w:r>
      <w:r>
        <w:rPr>
          <w:rStyle w:val="fontstyle31"/>
        </w:rPr>
        <w:t></w:t>
      </w:r>
      <w:r>
        <w:rPr>
          <w:rStyle w:val="fontstyle01"/>
        </w:rPr>
        <w:t xml:space="preserve">La voie indirecte, qui passe d'abord par une </w:t>
      </w:r>
      <w:proofErr w:type="spellStart"/>
      <w:r>
        <w:rPr>
          <w:rStyle w:val="fontstyle01"/>
        </w:rPr>
        <w:t>callogénése</w:t>
      </w:r>
      <w:proofErr w:type="spellEnd"/>
      <w:r>
        <w:rPr>
          <w:rStyle w:val="fontstyle01"/>
        </w:rPr>
        <w:t xml:space="preserve"> (la néoformation d’une cal</w:t>
      </w:r>
      <w:proofErr w:type="gramStart"/>
      <w:r>
        <w:rPr>
          <w:rStyle w:val="fontstyle01"/>
        </w:rPr>
        <w:t>,</w:t>
      </w:r>
      <w:proofErr w:type="gramEnd"/>
      <w:r>
        <w:rPr>
          <w:color w:val="000000"/>
        </w:rPr>
        <w:br/>
      </w:r>
      <w:r>
        <w:rPr>
          <w:rStyle w:val="fontstyle01"/>
        </w:rPr>
        <w:t>tissu cellulaire indifférencié) et dont 1'organogenèse, suite à des repiquages, apparait</w:t>
      </w:r>
      <w:r>
        <w:rPr>
          <w:color w:val="000000"/>
        </w:rPr>
        <w:br/>
      </w:r>
      <w:r>
        <w:rPr>
          <w:rStyle w:val="fontstyle01"/>
        </w:rPr>
        <w:t>plus tardivement (</w:t>
      </w:r>
      <w:proofErr w:type="spellStart"/>
      <w:r w:rsidR="0008467E">
        <w:rPr>
          <w:rStyle w:val="fontstyle21"/>
        </w:rPr>
        <w:t>Margara</w:t>
      </w:r>
      <w:proofErr w:type="spellEnd"/>
      <w:r w:rsidR="0008467E">
        <w:rPr>
          <w:rStyle w:val="fontstyle21"/>
        </w:rPr>
        <w:t>, 1984</w:t>
      </w:r>
      <w:r>
        <w:rPr>
          <w:rStyle w:val="fontstyle21"/>
        </w:rPr>
        <w:t xml:space="preserve">; </w:t>
      </w:r>
      <w:r w:rsidR="0008467E">
        <w:rPr>
          <w:rStyle w:val="fontstyle21"/>
        </w:rPr>
        <w:t xml:space="preserve"> </w:t>
      </w:r>
      <w:proofErr w:type="spellStart"/>
      <w:r>
        <w:rPr>
          <w:rStyle w:val="fontstyle21"/>
        </w:rPr>
        <w:t>Zrÿd</w:t>
      </w:r>
      <w:proofErr w:type="spellEnd"/>
      <w:r>
        <w:rPr>
          <w:rStyle w:val="fontstyle21"/>
        </w:rPr>
        <w:t>, 1988).</w:t>
      </w:r>
    </w:p>
    <w:p w:rsidR="00343A3D" w:rsidRPr="00343A3D" w:rsidRDefault="00343A3D" w:rsidP="00343A3D">
      <w:pPr>
        <w:spacing w:line="360" w:lineRule="auto"/>
        <w:jc w:val="center"/>
        <w:rPr>
          <w:rStyle w:val="fontstyle01"/>
          <w:b/>
          <w:bCs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286118" cy="115302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54" cy="1152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01"/>
          <w:b/>
          <w:bCs/>
        </w:rPr>
        <w:t xml:space="preserve">Figure1 : </w:t>
      </w:r>
      <w:r w:rsidRPr="00343A3D">
        <w:rPr>
          <w:rStyle w:val="fontstyle01"/>
          <w:b/>
          <w:bCs/>
        </w:rPr>
        <w:t>Schéma de la régénération d’une plante</w:t>
      </w:r>
    </w:p>
    <w:p w:rsidR="00343A3D" w:rsidRDefault="00343A3D" w:rsidP="00343A3D">
      <w:pPr>
        <w:spacing w:line="360" w:lineRule="auto"/>
        <w:rPr>
          <w:rStyle w:val="fontstyle01"/>
        </w:rPr>
      </w:pPr>
      <w:r>
        <w:rPr>
          <w:rFonts w:ascii="Times New Roman" w:hAnsi="Times New Roman" w:cs="Times New Roman"/>
          <w:b/>
          <w:bCs/>
          <w:color w:val="333333"/>
          <w:sz w:val="24"/>
        </w:rPr>
        <w:t xml:space="preserve">B. </w:t>
      </w:r>
      <w:r w:rsidRPr="00343A3D">
        <w:rPr>
          <w:rFonts w:ascii="Times New Roman" w:hAnsi="Times New Roman" w:cs="Times New Roman"/>
          <w:b/>
          <w:bCs/>
          <w:color w:val="333333"/>
          <w:sz w:val="24"/>
        </w:rPr>
        <w:t>Culture de méristème</w:t>
      </w:r>
      <w:r w:rsidRPr="00343A3D">
        <w:rPr>
          <w:b/>
          <w:bCs/>
          <w:color w:val="333333"/>
        </w:rPr>
        <w:br/>
      </w:r>
      <w:r w:rsidRPr="00343A3D">
        <w:rPr>
          <w:rFonts w:ascii="Times New Roman" w:hAnsi="Times New Roman" w:cs="Times New Roman"/>
          <w:color w:val="333333"/>
          <w:sz w:val="24"/>
        </w:rPr>
        <w:t>Culture de méristème Cette méthode consiste à prélever le cœur d'un bourgeon ou</w:t>
      </w:r>
      <w:r w:rsidRPr="00343A3D">
        <w:rPr>
          <w:color w:val="333333"/>
        </w:rPr>
        <w:br/>
      </w:r>
      <w:r w:rsidRPr="00343A3D">
        <w:rPr>
          <w:rFonts w:ascii="Times New Roman" w:hAnsi="Times New Roman" w:cs="Times New Roman"/>
          <w:color w:val="333333"/>
          <w:sz w:val="24"/>
        </w:rPr>
        <w:lastRenderedPageBreak/>
        <w:t xml:space="preserve">l'extrémité d'une racine où se trouve le </w:t>
      </w:r>
      <w:r w:rsidRPr="00343A3D">
        <w:rPr>
          <w:rFonts w:ascii="Times New Roman" w:hAnsi="Times New Roman" w:cs="Times New Roman"/>
          <w:color w:val="000000"/>
          <w:sz w:val="24"/>
        </w:rPr>
        <w:t>méristème</w:t>
      </w:r>
      <w:r w:rsidRPr="00343A3D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Pr="00343A3D">
        <w:rPr>
          <w:rFonts w:ascii="Times New Roman" w:hAnsi="Times New Roman" w:cs="Times New Roman"/>
          <w:color w:val="333333"/>
          <w:sz w:val="24"/>
        </w:rPr>
        <w:t>zone de cellules qui se divisent</w:t>
      </w:r>
      <w:r w:rsidRPr="00343A3D">
        <w:rPr>
          <w:color w:val="333333"/>
        </w:rPr>
        <w:br/>
      </w:r>
      <w:r w:rsidRPr="00343A3D">
        <w:rPr>
          <w:rFonts w:ascii="Times New Roman" w:hAnsi="Times New Roman" w:cs="Times New Roman"/>
          <w:color w:val="333333"/>
          <w:sz w:val="24"/>
        </w:rPr>
        <w:t>activement pour assurer la croissance de la plante. Cette région est toujours dépourvue de</w:t>
      </w:r>
      <w:r w:rsidRPr="00343A3D">
        <w:rPr>
          <w:color w:val="333333"/>
        </w:rPr>
        <w:br/>
      </w:r>
      <w:r w:rsidRPr="00343A3D">
        <w:rPr>
          <w:rFonts w:ascii="Times New Roman" w:hAnsi="Times New Roman" w:cs="Times New Roman"/>
          <w:color w:val="333333"/>
          <w:sz w:val="24"/>
        </w:rPr>
        <w:t>virus, de bactéries ou de champignons, même chez les plantes contaminées. Cette méthode</w:t>
      </w:r>
      <w:r w:rsidRPr="00343A3D">
        <w:rPr>
          <w:color w:val="333333"/>
        </w:rPr>
        <w:br/>
      </w:r>
      <w:r w:rsidRPr="00343A3D">
        <w:rPr>
          <w:rFonts w:ascii="Times New Roman" w:hAnsi="Times New Roman" w:cs="Times New Roman"/>
          <w:color w:val="333333"/>
          <w:sz w:val="24"/>
        </w:rPr>
        <w:t xml:space="preserve">permet donc de </w:t>
      </w:r>
      <w:r w:rsidRPr="00343A3D">
        <w:rPr>
          <w:rFonts w:ascii="Times New Roman" w:hAnsi="Times New Roman" w:cs="Times New Roman"/>
          <w:color w:val="000000"/>
          <w:sz w:val="24"/>
        </w:rPr>
        <w:t xml:space="preserve">créer des plants sains </w:t>
      </w:r>
      <w:r w:rsidRPr="00343A3D">
        <w:rPr>
          <w:rFonts w:ascii="Times New Roman" w:hAnsi="Times New Roman" w:cs="Times New Roman"/>
          <w:color w:val="333333"/>
          <w:sz w:val="24"/>
        </w:rPr>
        <w:t>et a assuré le sauvetage de variétés entières des</w:t>
      </w:r>
      <w:r w:rsidRPr="00343A3D">
        <w:rPr>
          <w:color w:val="333333"/>
        </w:rPr>
        <w:br/>
      </w:r>
      <w:r w:rsidRPr="00343A3D">
        <w:rPr>
          <w:rFonts w:ascii="Times New Roman" w:hAnsi="Times New Roman" w:cs="Times New Roman"/>
          <w:color w:val="333333"/>
          <w:sz w:val="24"/>
        </w:rPr>
        <w:t xml:space="preserve">espèces tels que </w:t>
      </w:r>
      <w:r w:rsidRPr="00343A3D">
        <w:rPr>
          <w:rFonts w:ascii="Times New Roman" w:hAnsi="Times New Roman" w:cs="Times New Roman"/>
          <w:color w:val="000000"/>
          <w:sz w:val="24"/>
        </w:rPr>
        <w:t>le Pélargonium, le dahlia, le chrysanthème, la pomme de terre, l'artichaut, le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Style w:val="fontstyle01"/>
        </w:rPr>
        <w:t>fraisier, framboisier</w:t>
      </w:r>
      <w:r>
        <w:rPr>
          <w:rStyle w:val="fontstyle01"/>
          <w:color w:val="333333"/>
        </w:rPr>
        <w:t xml:space="preserve">. </w:t>
      </w:r>
      <w:r>
        <w:rPr>
          <w:rStyle w:val="fontstyle01"/>
        </w:rPr>
        <w:t>Contrairement aux techniques bouturages, marcottage,... car cette voie</w:t>
      </w:r>
      <w:r>
        <w:rPr>
          <w:color w:val="000000"/>
        </w:rPr>
        <w:br/>
      </w:r>
      <w:r>
        <w:rPr>
          <w:rStyle w:val="fontstyle01"/>
        </w:rPr>
        <w:t>favorise la transmission des virus à la descendance disparition.</w:t>
      </w:r>
    </w:p>
    <w:p w:rsidR="00343A3D" w:rsidRDefault="00343A3D" w:rsidP="00343A3D">
      <w:pPr>
        <w:spacing w:line="360" w:lineRule="auto"/>
        <w:rPr>
          <w:rStyle w:val="fontstyle01"/>
          <w:b/>
          <w:bCs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16905" cy="311404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311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A3D" w:rsidRPr="00343A3D" w:rsidRDefault="00343A3D" w:rsidP="00343A3D">
      <w:pPr>
        <w:spacing w:line="360" w:lineRule="auto"/>
        <w:jc w:val="center"/>
        <w:rPr>
          <w:rStyle w:val="fontstyle01"/>
          <w:b/>
          <w:bCs/>
        </w:rPr>
      </w:pPr>
      <w:r w:rsidRPr="00343A3D">
        <w:rPr>
          <w:rFonts w:ascii="Times New Roman" w:hAnsi="Times New Roman" w:cs="Times New Roman"/>
          <w:b/>
          <w:bCs/>
          <w:color w:val="333333"/>
          <w:sz w:val="24"/>
        </w:rPr>
        <w:t>Figure 2 : Méristème de tige et de racine</w:t>
      </w:r>
    </w:p>
    <w:p w:rsidR="00343A3D" w:rsidRPr="00FE16BD" w:rsidRDefault="00343A3D" w:rsidP="00FE16BD">
      <w:pPr>
        <w:pStyle w:val="Paragraphedeliste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</w:rPr>
      </w:pPr>
      <w:proofErr w:type="spellStart"/>
      <w:r w:rsidRPr="00FE16BD">
        <w:rPr>
          <w:rFonts w:ascii="Times New Roman" w:hAnsi="Times New Roman" w:cs="Times New Roman"/>
          <w:b/>
          <w:bCs/>
          <w:color w:val="000000"/>
          <w:sz w:val="24"/>
        </w:rPr>
        <w:t>Microbouturage</w:t>
      </w:r>
      <w:proofErr w:type="spellEnd"/>
    </w:p>
    <w:p w:rsidR="00343A3D" w:rsidRDefault="00343A3D" w:rsidP="00C57791">
      <w:pPr>
        <w:spacing w:line="360" w:lineRule="auto"/>
        <w:ind w:left="360"/>
        <w:rPr>
          <w:rStyle w:val="fontstyle01"/>
        </w:rPr>
      </w:pPr>
      <w:r>
        <w:rPr>
          <w:rStyle w:val="fontstyle01"/>
        </w:rPr>
        <w:t>Le micro bouturage est la technique la plus répandue pour produire en un minimum de</w:t>
      </w:r>
      <w:r>
        <w:rPr>
          <w:color w:val="000000"/>
        </w:rPr>
        <w:br/>
      </w:r>
      <w:r>
        <w:rPr>
          <w:rStyle w:val="fontstyle01"/>
        </w:rPr>
        <w:t>temps un maximum de plantes. L’explant sera repiqué sur un milieu permettant son</w:t>
      </w:r>
      <w:r>
        <w:rPr>
          <w:color w:val="000000"/>
        </w:rPr>
        <w:br/>
      </w:r>
      <w:r>
        <w:rPr>
          <w:rStyle w:val="fontstyle01"/>
        </w:rPr>
        <w:t>développement en nouvelle plante qui se sera enracinée. Cette technique passe cependant</w:t>
      </w:r>
      <w:r>
        <w:rPr>
          <w:color w:val="000000"/>
        </w:rPr>
        <w:br/>
      </w:r>
      <w:r>
        <w:rPr>
          <w:rStyle w:val="fontstyle01"/>
        </w:rPr>
        <w:t>par plusieurs étapes qui doivent être réalisées de manière la plus stérile possible</w:t>
      </w:r>
      <w:r>
        <w:rPr>
          <w:color w:val="000000"/>
        </w:rPr>
        <w:br/>
      </w:r>
      <w:r>
        <w:rPr>
          <w:rStyle w:val="fontstyle01"/>
        </w:rPr>
        <w:t xml:space="preserve">Le </w:t>
      </w:r>
      <w:proofErr w:type="spellStart"/>
      <w:r>
        <w:rPr>
          <w:rStyle w:val="fontstyle01"/>
        </w:rPr>
        <w:t>microbouturage</w:t>
      </w:r>
      <w:proofErr w:type="spellEnd"/>
      <w:r>
        <w:rPr>
          <w:rStyle w:val="fontstyle01"/>
        </w:rPr>
        <w:t xml:space="preserve"> est un mode de multiplication conforme qui accélère le fonctionnement</w:t>
      </w:r>
      <w:r>
        <w:rPr>
          <w:color w:val="000000"/>
        </w:rPr>
        <w:br/>
      </w:r>
      <w:r>
        <w:rPr>
          <w:rStyle w:val="fontstyle01"/>
        </w:rPr>
        <w:t xml:space="preserve">normal des bourgeons formés sur une plante </w:t>
      </w:r>
      <w:r>
        <w:rPr>
          <w:rStyle w:val="fontstyle21"/>
        </w:rPr>
        <w:t xml:space="preserve">(Montes, 2009). </w:t>
      </w:r>
      <w:r>
        <w:rPr>
          <w:rStyle w:val="fontstyle01"/>
        </w:rPr>
        <w:t>La prolifération des</w:t>
      </w:r>
      <w:r>
        <w:rPr>
          <w:color w:val="000000"/>
        </w:rPr>
        <w:br/>
      </w:r>
      <w:r>
        <w:rPr>
          <w:rStyle w:val="fontstyle01"/>
        </w:rPr>
        <w:t>méristèmes préexistants peut être réalisée en utilisant trois types d'explants: méristème, apex</w:t>
      </w:r>
      <w:r w:rsidR="00C57791">
        <w:rPr>
          <w:rStyle w:val="fontstyle01"/>
        </w:rPr>
        <w:t xml:space="preserve"> </w:t>
      </w:r>
      <w:r>
        <w:rPr>
          <w:rStyle w:val="fontstyle01"/>
        </w:rPr>
        <w:t xml:space="preserve">ou nœuds (unique ou multiple) </w:t>
      </w:r>
      <w:r>
        <w:rPr>
          <w:rStyle w:val="fontstyle21"/>
        </w:rPr>
        <w:t xml:space="preserve">(Gonçalves et Romano, 2012). </w:t>
      </w:r>
      <w:r>
        <w:rPr>
          <w:rStyle w:val="fontstyle01"/>
        </w:rPr>
        <w:t>Ils sont cultivées pour</w:t>
      </w:r>
      <w:r w:rsidR="00C57791">
        <w:rPr>
          <w:rStyle w:val="fontstyle01"/>
        </w:rPr>
        <w:t xml:space="preserve"> </w:t>
      </w:r>
      <w:r>
        <w:rPr>
          <w:rStyle w:val="fontstyle01"/>
        </w:rPr>
        <w:t xml:space="preserve">régénérer des pousses multiples sans passer par une phase cal </w:t>
      </w:r>
      <w:r>
        <w:rPr>
          <w:rStyle w:val="fontstyle21"/>
        </w:rPr>
        <w:t xml:space="preserve">(Pati et </w:t>
      </w:r>
      <w:proofErr w:type="gramStart"/>
      <w:r>
        <w:rPr>
          <w:rStyle w:val="fontstyle21"/>
        </w:rPr>
        <w:t>al.,</w:t>
      </w:r>
      <w:proofErr w:type="gramEnd"/>
      <w:r>
        <w:rPr>
          <w:rStyle w:val="fontstyle21"/>
        </w:rPr>
        <w:t xml:space="preserve"> 2006). </w:t>
      </w:r>
      <w:r>
        <w:rPr>
          <w:rStyle w:val="fontstyle01"/>
        </w:rPr>
        <w:t>De</w:t>
      </w:r>
      <w:r>
        <w:rPr>
          <w:color w:val="000000"/>
        </w:rPr>
        <w:br/>
      </w:r>
      <w:r>
        <w:rPr>
          <w:rStyle w:val="fontstyle01"/>
        </w:rPr>
        <w:t xml:space="preserve">nombreuses espèces ont été régénérées via le </w:t>
      </w:r>
      <w:proofErr w:type="spellStart"/>
      <w:r>
        <w:rPr>
          <w:rStyle w:val="fontstyle01"/>
        </w:rPr>
        <w:t>microbouturage</w:t>
      </w:r>
      <w:proofErr w:type="spellEnd"/>
      <w:r>
        <w:rPr>
          <w:rStyle w:val="fontstyle01"/>
        </w:rPr>
        <w:t>.</w:t>
      </w:r>
    </w:p>
    <w:p w:rsidR="00343A3D" w:rsidRDefault="00343A3D" w:rsidP="00343A3D">
      <w:pPr>
        <w:spacing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lang w:eastAsia="fr-FR"/>
        </w:rPr>
        <w:lastRenderedPageBreak/>
        <w:drawing>
          <wp:inline distT="0" distB="0" distL="0" distR="0">
            <wp:extent cx="5107305" cy="378142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305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A3D" w:rsidRDefault="00343A3D" w:rsidP="00343A3D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343A3D">
        <w:rPr>
          <w:rFonts w:ascii="Times New Roman" w:hAnsi="Times New Roman" w:cs="Times New Roman"/>
          <w:b/>
          <w:bCs/>
          <w:color w:val="000000"/>
          <w:sz w:val="24"/>
        </w:rPr>
        <w:t xml:space="preserve">Figure 3 : Schématisation du </w:t>
      </w:r>
      <w:proofErr w:type="spellStart"/>
      <w:r w:rsidRPr="00343A3D">
        <w:rPr>
          <w:rFonts w:ascii="Times New Roman" w:hAnsi="Times New Roman" w:cs="Times New Roman"/>
          <w:b/>
          <w:bCs/>
          <w:color w:val="000000"/>
          <w:sz w:val="24"/>
        </w:rPr>
        <w:t>microbouturage</w:t>
      </w:r>
      <w:proofErr w:type="spellEnd"/>
    </w:p>
    <w:p w:rsidR="00AB1FA5" w:rsidRDefault="00AB1FA5" w:rsidP="00AB1FA5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Principales étapes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</w:rPr>
        <w:t>microbouturage</w:t>
      </w:r>
      <w:proofErr w:type="spellEnd"/>
    </w:p>
    <w:p w:rsidR="00AB1FA5" w:rsidRPr="00AB1FA5" w:rsidRDefault="00AB1FA5" w:rsidP="00AB1FA5">
      <w:pPr>
        <w:pStyle w:val="Paragraphedelist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color w:val="000000"/>
          <w:sz w:val="24"/>
        </w:rPr>
      </w:pPr>
      <w:r w:rsidRPr="00AB1FA5">
        <w:rPr>
          <w:rFonts w:ascii="Times New Roman" w:hAnsi="Times New Roman" w:cs="Times New Roman"/>
          <w:color w:val="000000"/>
          <w:sz w:val="24"/>
        </w:rPr>
        <w:t>L’établissement de la culture aseptique.</w:t>
      </w:r>
    </w:p>
    <w:p w:rsidR="00AB1FA5" w:rsidRDefault="00AB1FA5" w:rsidP="00AB1FA5">
      <w:pPr>
        <w:pStyle w:val="Paragraphedeliste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AB1FA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La multiplication : on cherche le maximum d’unités de propagation dans un</w:t>
      </w:r>
      <w:r w:rsidRPr="00AB1F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AB1FA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minimum de temps.</w:t>
      </w:r>
    </w:p>
    <w:p w:rsidR="00AB1FA5" w:rsidRPr="00AB1FA5" w:rsidRDefault="00AB1FA5" w:rsidP="00AB1FA5">
      <w:pPr>
        <w:pStyle w:val="Paragraphedeliste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AB1FA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Le changement de milieu de la plante : apport de nouvel élément indispensable au</w:t>
      </w:r>
      <w:r w:rsidRPr="00AB1F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AB1FA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développement de la plante fille</w:t>
      </w:r>
    </w:p>
    <w:p w:rsidR="00AB1FA5" w:rsidRDefault="00AB1FA5" w:rsidP="00AB1FA5">
      <w:pPr>
        <w:pStyle w:val="Paragraphedeliste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AB1FA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L’enracinement : c’est l’étape la plus délicate. On chèche à différencier des initiaux</w:t>
      </w:r>
      <w:r w:rsidRPr="00AB1F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AB1FA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racinaires et provoquer leur développemen</w:t>
      </w:r>
      <w:r>
        <w:rPr>
          <w:rFonts w:ascii="Times New Roman" w:eastAsia="Times New Roman" w:hAnsi="Times New Roman" w:cs="Times New Roman"/>
          <w:color w:val="000000"/>
          <w:sz w:val="24"/>
          <w:lang w:eastAsia="fr-FR"/>
        </w:rPr>
        <w:t>t.</w:t>
      </w:r>
    </w:p>
    <w:p w:rsidR="00AB1FA5" w:rsidRDefault="00AB1FA5" w:rsidP="00AB1FA5">
      <w:pPr>
        <w:pStyle w:val="Paragraphedeliste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lang w:eastAsia="fr-FR"/>
        </w:rPr>
      </w:pPr>
      <w:r w:rsidRPr="00AB1FA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L’acclimatation en serre (10 à 60 jours) : on maintien une humidité très élevée au</w:t>
      </w:r>
      <w:r w:rsidRPr="00AB1F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AB1FA5">
        <w:rPr>
          <w:rFonts w:ascii="Times New Roman" w:eastAsia="Times New Roman" w:hAnsi="Times New Roman" w:cs="Times New Roman"/>
          <w:color w:val="000000"/>
          <w:sz w:val="24"/>
          <w:lang w:eastAsia="fr-FR"/>
        </w:rPr>
        <w:t>début, qu’on baisse progressivement jusqu’à atteindre l’humidité ambiante</w:t>
      </w:r>
    </w:p>
    <w:p w:rsidR="00AB1FA5" w:rsidRDefault="00AB1FA5" w:rsidP="00AB1FA5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FE16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Embryogénèse somatique</w:t>
      </w:r>
    </w:p>
    <w:p w:rsidR="00AB1FA5" w:rsidRPr="00FE16BD" w:rsidRDefault="00AB1FA5" w:rsidP="00AB1FA5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16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Généralité</w:t>
      </w:r>
    </w:p>
    <w:p w:rsidR="00AB1FA5" w:rsidRDefault="00AB1FA5" w:rsidP="00C57791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Style w:val="fontstyle01"/>
        </w:rPr>
        <w:t>L’embryogenèse somatique est une forme de multiplication végétative permettant d’obtenir</w:t>
      </w:r>
      <w:r>
        <w:rPr>
          <w:color w:val="000000"/>
        </w:rPr>
        <w:br/>
      </w:r>
      <w:r>
        <w:rPr>
          <w:rStyle w:val="fontstyle01"/>
        </w:rPr>
        <w:t>des plantules génétiquement identique à la plante mère. Dans une graine, on trouve la future</w:t>
      </w:r>
      <w:r>
        <w:rPr>
          <w:color w:val="000000"/>
        </w:rPr>
        <w:br/>
      </w:r>
      <w:r>
        <w:rPr>
          <w:rStyle w:val="fontstyle01"/>
        </w:rPr>
        <w:t xml:space="preserve">plante sous forme d’embryon (embryon </w:t>
      </w:r>
      <w:proofErr w:type="spellStart"/>
      <w:r>
        <w:rPr>
          <w:rStyle w:val="fontstyle01"/>
        </w:rPr>
        <w:t>zygotiques</w:t>
      </w:r>
      <w:proofErr w:type="spellEnd"/>
      <w:r>
        <w:rPr>
          <w:rStyle w:val="fontstyle01"/>
        </w:rPr>
        <w:t>) qui résulte de la reproduction sexuée.</w:t>
      </w:r>
      <w:r>
        <w:rPr>
          <w:color w:val="000000"/>
        </w:rPr>
        <w:br/>
      </w:r>
      <w:r>
        <w:rPr>
          <w:rStyle w:val="fontstyle01"/>
        </w:rPr>
        <w:lastRenderedPageBreak/>
        <w:t>Cette technique consiste alors à provoquer l’apparition d’embryons à partir des tissus</w:t>
      </w:r>
      <w:r>
        <w:rPr>
          <w:color w:val="000000"/>
        </w:rPr>
        <w:br/>
      </w:r>
      <w:r>
        <w:rPr>
          <w:rStyle w:val="fontstyle01"/>
        </w:rPr>
        <w:t>végétaux mis en culture in vitro qui provoquent de nombreuses divisions cellulaires. Cette</w:t>
      </w:r>
      <w:r>
        <w:rPr>
          <w:color w:val="000000"/>
        </w:rPr>
        <w:br/>
      </w:r>
      <w:r>
        <w:rPr>
          <w:rStyle w:val="fontstyle01"/>
        </w:rPr>
        <w:t xml:space="preserve">embryogenèse somatique génère alors des embryons dans ces divisions cellulaires ou dans </w:t>
      </w:r>
      <w:r w:rsidRPr="00AB1FA5">
        <w:rPr>
          <w:rFonts w:ascii="Times New Roman" w:hAnsi="Times New Roman" w:cs="Times New Roman"/>
          <w:color w:val="000000"/>
          <w:sz w:val="24"/>
        </w:rPr>
        <w:t>les cals, c’est-à-dire un amas de cellules indifférenciées (qui ont été dédifférenciées sur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color w:val="000000"/>
          <w:sz w:val="24"/>
        </w:rPr>
        <w:t>l’explant de la plante mère avec le phénomène de totipotence végétale. Sous certaines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color w:val="000000"/>
          <w:sz w:val="24"/>
        </w:rPr>
        <w:t>conditions, les cultures cellulaires s’organisent ensuite en nombreux petits massifs à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color w:val="000000"/>
          <w:sz w:val="24"/>
        </w:rPr>
        <w:t>structure bipolaire nommés embryons somatiques (avec un méristème de tige et un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color w:val="000000"/>
          <w:sz w:val="24"/>
        </w:rPr>
        <w:t xml:space="preserve">méristème de racine). Comme les embryons </w:t>
      </w:r>
      <w:proofErr w:type="spellStart"/>
      <w:r w:rsidRPr="00AB1FA5">
        <w:rPr>
          <w:rFonts w:ascii="Times New Roman" w:hAnsi="Times New Roman" w:cs="Times New Roman"/>
          <w:color w:val="000000"/>
          <w:sz w:val="24"/>
        </w:rPr>
        <w:t>zygotiques</w:t>
      </w:r>
      <w:proofErr w:type="spellEnd"/>
      <w:r w:rsidRPr="00AB1FA5">
        <w:rPr>
          <w:rFonts w:ascii="Times New Roman" w:hAnsi="Times New Roman" w:cs="Times New Roman"/>
          <w:color w:val="000000"/>
          <w:sz w:val="24"/>
        </w:rPr>
        <w:t xml:space="preserve"> (présents dans les graines), les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color w:val="000000"/>
          <w:sz w:val="24"/>
        </w:rPr>
        <w:t>embryons somatiques, obtenus à partir de cellules non sexuées (sans fécondation), se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color w:val="000000"/>
          <w:sz w:val="24"/>
        </w:rPr>
        <w:t>développent en un nombre illimité de plantes génétiquement identiques. C’est actuellement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color w:val="000000"/>
          <w:sz w:val="24"/>
        </w:rPr>
        <w:t xml:space="preserve">la technique la plus performante pour la multiplication végétative des conifères </w:t>
      </w:r>
      <w:r w:rsidRPr="00AB1FA5">
        <w:rPr>
          <w:rFonts w:ascii="Times New Roman" w:hAnsi="Times New Roman" w:cs="Times New Roman"/>
          <w:b/>
          <w:bCs/>
          <w:color w:val="000000"/>
          <w:sz w:val="24"/>
        </w:rPr>
        <w:t xml:space="preserve">(Agnès </w:t>
      </w:r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et</w:t>
      </w:r>
      <w:r w:rsidR="00C57791"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proofErr w:type="gramStart"/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al.,</w:t>
      </w:r>
      <w:proofErr w:type="gramEnd"/>
      <w:r w:rsidRPr="00AB1FA5">
        <w:rPr>
          <w:rFonts w:ascii="Times New Roman" w:hAnsi="Times New Roman" w:cs="Times New Roman"/>
          <w:b/>
          <w:bCs/>
          <w:color w:val="000000"/>
          <w:sz w:val="24"/>
        </w:rPr>
        <w:t xml:space="preserve"> 2013).</w:t>
      </w:r>
      <w:r w:rsidRPr="00AB1FA5">
        <w:rPr>
          <w:b/>
          <w:bCs/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>Cependant, d'autres types d’embryons peuvent également se développer à partir de cellules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>du sporophyte ou du gamétophyte, embryons qui ne sont pas le produit d'une fusion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color w:val="000000"/>
          <w:sz w:val="24"/>
        </w:rPr>
        <w:t>gamétique et qui sont appelés « embryons somatiques». Parfois, chez certaines espèces, ils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>résultent d'une embryogenèse somatique naturelle qualifiée d’apomixie. Dans certains cas en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>effet, les anthérozoïdes, l’oosphère, voire d'autres cellules gamétophytiques peuvent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>engendrer des embryons parthénogénétiques. Dans d'autres cas, certaines cellules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color w:val="000000"/>
          <w:sz w:val="24"/>
        </w:rPr>
        <w:t>saprophytiques localisées au niveau des tissus intra-ovulaire, en particulier le nucelle</w:t>
      </w:r>
      <w:proofErr w:type="gramStart"/>
      <w:r w:rsidRPr="00AB1FA5">
        <w:rPr>
          <w:rFonts w:ascii="Times New Roman" w:hAnsi="Times New Roman" w:cs="Times New Roman"/>
          <w:color w:val="000000"/>
          <w:sz w:val="24"/>
        </w:rPr>
        <w:t>,</w:t>
      </w:r>
      <w:proofErr w:type="gramEnd"/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 xml:space="preserve">fournissent naturellement des embryons </w:t>
      </w:r>
      <w:proofErr w:type="spellStart"/>
      <w:r w:rsidRPr="00AB1FA5">
        <w:rPr>
          <w:rFonts w:ascii="Times New Roman" w:hAnsi="Times New Roman" w:cs="Times New Roman"/>
          <w:color w:val="000000"/>
          <w:sz w:val="24"/>
        </w:rPr>
        <w:t>apoméiotiques</w:t>
      </w:r>
      <w:proofErr w:type="spellEnd"/>
      <w:r w:rsidRPr="00AB1FA5">
        <w:rPr>
          <w:rFonts w:ascii="Times New Roman" w:hAnsi="Times New Roman" w:cs="Times New Roman"/>
          <w:color w:val="000000"/>
          <w:sz w:val="24"/>
        </w:rPr>
        <w:t xml:space="preserve"> appelés aussi l’embryons nucellaires.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>Ce type d'embryogenèse est très développé dans la famille des Rutacées, spécialement chez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 xml:space="preserve">les Citrus </w:t>
      </w:r>
      <w:r w:rsidRPr="00AB1FA5">
        <w:rPr>
          <w:rFonts w:ascii="Times New Roman" w:hAnsi="Times New Roman" w:cs="Times New Roman"/>
          <w:b/>
          <w:bCs/>
          <w:color w:val="000000"/>
          <w:sz w:val="24"/>
        </w:rPr>
        <w:t>(</w:t>
      </w:r>
      <w:proofErr w:type="spellStart"/>
      <w:r w:rsidRPr="00AB1FA5">
        <w:rPr>
          <w:rFonts w:ascii="Times New Roman" w:hAnsi="Times New Roman" w:cs="Times New Roman"/>
          <w:b/>
          <w:bCs/>
          <w:color w:val="000000"/>
          <w:sz w:val="24"/>
        </w:rPr>
        <w:t>Tisserat</w:t>
      </w:r>
      <w:proofErr w:type="spellEnd"/>
      <w:r w:rsidRPr="00AB1FA5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et </w:t>
      </w:r>
      <w:proofErr w:type="gramStart"/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al.,</w:t>
      </w:r>
      <w:proofErr w:type="gramEnd"/>
      <w:r w:rsidRPr="00AB1FA5">
        <w:rPr>
          <w:rFonts w:ascii="Times New Roman" w:hAnsi="Times New Roman" w:cs="Times New Roman"/>
          <w:b/>
          <w:bCs/>
          <w:color w:val="000000"/>
          <w:sz w:val="24"/>
        </w:rPr>
        <w:t xml:space="preserve"> 1979 ; </w:t>
      </w:r>
      <w:proofErr w:type="spellStart"/>
      <w:r w:rsidRPr="00AB1FA5">
        <w:rPr>
          <w:rFonts w:ascii="Times New Roman" w:hAnsi="Times New Roman" w:cs="Times New Roman"/>
          <w:b/>
          <w:bCs/>
          <w:color w:val="000000"/>
          <w:sz w:val="24"/>
        </w:rPr>
        <w:t>Vardi</w:t>
      </w:r>
      <w:proofErr w:type="spellEnd"/>
      <w:r w:rsidRPr="00AB1FA5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et al.,</w:t>
      </w:r>
      <w:r w:rsidRPr="00AB1FA5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r w:rsidR="00C57791">
        <w:rPr>
          <w:rFonts w:ascii="Times New Roman" w:hAnsi="Times New Roman" w:cs="Times New Roman"/>
          <w:b/>
          <w:bCs/>
          <w:color w:val="000000"/>
          <w:sz w:val="24"/>
        </w:rPr>
        <w:t>1990) .</w:t>
      </w:r>
      <w:r w:rsidRPr="00AB1FA5">
        <w:rPr>
          <w:rFonts w:ascii="Times New Roman" w:hAnsi="Times New Roman" w:cs="Times New Roman"/>
          <w:color w:val="000000"/>
          <w:sz w:val="24"/>
        </w:rPr>
        <w:t>Toutefois, cette appellation est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 xml:space="preserve">essentiellement appliquée, selon certains auteurs comme </w:t>
      </w:r>
      <w:r w:rsidRPr="00AB1FA5">
        <w:rPr>
          <w:rFonts w:ascii="Times New Roman" w:hAnsi="Times New Roman" w:cs="Times New Roman"/>
          <w:b/>
          <w:bCs/>
          <w:color w:val="000000"/>
          <w:sz w:val="24"/>
        </w:rPr>
        <w:t xml:space="preserve">Piatti (1988) et </w:t>
      </w:r>
      <w:proofErr w:type="spellStart"/>
      <w:r w:rsidRPr="00AB1FA5">
        <w:rPr>
          <w:rFonts w:ascii="Times New Roman" w:hAnsi="Times New Roman" w:cs="Times New Roman"/>
          <w:b/>
          <w:bCs/>
          <w:color w:val="000000"/>
          <w:sz w:val="24"/>
        </w:rPr>
        <w:t>Margara</w:t>
      </w:r>
      <w:proofErr w:type="spellEnd"/>
      <w:r w:rsidRPr="00AB1FA5">
        <w:rPr>
          <w:rFonts w:ascii="Times New Roman" w:hAnsi="Times New Roman" w:cs="Times New Roman"/>
          <w:b/>
          <w:bCs/>
          <w:color w:val="000000"/>
          <w:sz w:val="24"/>
        </w:rPr>
        <w:t xml:space="preserve"> (1989)</w:t>
      </w:r>
      <w:r w:rsidRPr="00AB1FA5">
        <w:rPr>
          <w:rFonts w:ascii="Times New Roman" w:hAnsi="Times New Roman" w:cs="Times New Roman"/>
          <w:color w:val="000000"/>
          <w:sz w:val="24"/>
        </w:rPr>
        <w:t>,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 xml:space="preserve">aux embryons obtenus à partir de culture de tissus </w:t>
      </w:r>
      <w:r w:rsidRPr="00AB1FA5">
        <w:rPr>
          <w:rFonts w:ascii="Times New Roman" w:hAnsi="Times New Roman" w:cs="Times New Roman"/>
          <w:i/>
          <w:iCs/>
          <w:color w:val="000000"/>
          <w:sz w:val="24"/>
        </w:rPr>
        <w:t xml:space="preserve">in-vitro </w:t>
      </w:r>
      <w:r w:rsidRPr="00AB1FA5">
        <w:rPr>
          <w:rFonts w:ascii="Times New Roman" w:hAnsi="Times New Roman" w:cs="Times New Roman"/>
          <w:color w:val="000000"/>
          <w:sz w:val="24"/>
        </w:rPr>
        <w:t>du sporophyte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B1FA5" w:rsidRDefault="00AB1FA5" w:rsidP="00AB1FA5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</w:rPr>
      </w:pPr>
      <w:r w:rsidRPr="00AB1FA5">
        <w:rPr>
          <w:rFonts w:ascii="Times New Roman" w:hAnsi="Times New Roman" w:cs="Times New Roman"/>
          <w:b/>
          <w:bCs/>
          <w:color w:val="000000"/>
          <w:sz w:val="24"/>
        </w:rPr>
        <w:t>2.2. Types d’embryogénèse somatique</w:t>
      </w:r>
    </w:p>
    <w:p w:rsidR="00AB1FA5" w:rsidRDefault="00AB1FA5" w:rsidP="00C57791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AB1FA5">
        <w:rPr>
          <w:rFonts w:ascii="Times New Roman" w:hAnsi="Times New Roman" w:cs="Times New Roman"/>
          <w:color w:val="000000"/>
          <w:sz w:val="24"/>
        </w:rPr>
        <w:t xml:space="preserve">Il y’a deux types de l’embryogenèse somatique </w:t>
      </w:r>
      <w:proofErr w:type="gramStart"/>
      <w:r w:rsidRPr="00AB1FA5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AB1FA5">
        <w:rPr>
          <w:color w:val="000000"/>
        </w:rPr>
        <w:br/>
      </w:r>
      <w:r w:rsidRPr="00AB1FA5">
        <w:rPr>
          <w:rFonts w:ascii="Wingdings" w:hAnsi="Wingdings"/>
          <w:color w:val="000000"/>
          <w:sz w:val="24"/>
        </w:rPr>
        <w:sym w:font="Wingdings" w:char="F0D8"/>
      </w:r>
      <w:r w:rsidRPr="00AB1FA5">
        <w:rPr>
          <w:rFonts w:ascii="Wingdings" w:hAnsi="Wingdings"/>
          <w:color w:val="000000"/>
          <w:sz w:val="24"/>
        </w:rPr>
        <w:t></w:t>
      </w:r>
      <w:r w:rsidRPr="00AB1FA5">
        <w:rPr>
          <w:rFonts w:ascii="Times New Roman" w:hAnsi="Times New Roman" w:cs="Times New Roman"/>
          <w:b/>
          <w:bCs/>
          <w:color w:val="000000"/>
          <w:sz w:val="24"/>
        </w:rPr>
        <w:t xml:space="preserve">Embryogenèse somatique directe : </w:t>
      </w:r>
      <w:r w:rsidRPr="00AB1FA5">
        <w:rPr>
          <w:rFonts w:ascii="Times New Roman" w:hAnsi="Times New Roman" w:cs="Times New Roman"/>
          <w:color w:val="000000"/>
          <w:sz w:val="24"/>
        </w:rPr>
        <w:t>dans ce processus, les embryons somatiques se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>développent directement à partir des explants initiaux mis en culture sans qu’il y ait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 xml:space="preserve">formation de cal. Ce processus est cependant rarement observé </w:t>
      </w:r>
      <w:r w:rsidRPr="00AB1FA5">
        <w:rPr>
          <w:rFonts w:ascii="Times New Roman" w:hAnsi="Times New Roman" w:cs="Times New Roman"/>
          <w:b/>
          <w:bCs/>
          <w:color w:val="000000"/>
          <w:sz w:val="24"/>
        </w:rPr>
        <w:t>(</w:t>
      </w:r>
      <w:proofErr w:type="spellStart"/>
      <w:r w:rsidRPr="00AB1FA5">
        <w:rPr>
          <w:rFonts w:ascii="Times New Roman" w:hAnsi="Times New Roman" w:cs="Times New Roman"/>
          <w:b/>
          <w:bCs/>
          <w:color w:val="000000"/>
          <w:sz w:val="24"/>
        </w:rPr>
        <w:t>Guedira</w:t>
      </w:r>
      <w:proofErr w:type="spellEnd"/>
      <w:r w:rsidRPr="00AB1FA5">
        <w:rPr>
          <w:rFonts w:ascii="Times New Roman" w:hAnsi="Times New Roman" w:cs="Times New Roman"/>
          <w:b/>
          <w:bCs/>
          <w:color w:val="000000"/>
          <w:sz w:val="24"/>
        </w:rPr>
        <w:t>, 1989).</w:t>
      </w:r>
      <w:r w:rsidRPr="00AB1FA5">
        <w:rPr>
          <w:b/>
          <w:bCs/>
          <w:color w:val="000000"/>
        </w:rPr>
        <w:br/>
      </w:r>
      <w:r w:rsidRPr="00AB1FA5">
        <w:rPr>
          <w:rFonts w:ascii="Wingdings" w:hAnsi="Wingdings"/>
          <w:color w:val="000000"/>
          <w:sz w:val="24"/>
        </w:rPr>
        <w:sym w:font="Wingdings" w:char="F0D8"/>
      </w:r>
      <w:r w:rsidRPr="00AB1FA5">
        <w:rPr>
          <w:rFonts w:ascii="Wingdings" w:hAnsi="Wingdings"/>
          <w:color w:val="000000"/>
          <w:sz w:val="24"/>
        </w:rPr>
        <w:t></w:t>
      </w:r>
      <w:r w:rsidRPr="00AB1FA5">
        <w:rPr>
          <w:rFonts w:ascii="Times New Roman" w:hAnsi="Times New Roman" w:cs="Times New Roman"/>
          <w:b/>
          <w:bCs/>
          <w:color w:val="000000"/>
          <w:sz w:val="24"/>
        </w:rPr>
        <w:t xml:space="preserve">Embryogenèse somatique indirecte : </w:t>
      </w:r>
      <w:r w:rsidRPr="00AB1FA5">
        <w:rPr>
          <w:rFonts w:ascii="Times New Roman" w:hAnsi="Times New Roman" w:cs="Times New Roman"/>
          <w:color w:val="000000"/>
          <w:sz w:val="24"/>
        </w:rPr>
        <w:t>c’est un processus beaucoup plus fréquent et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 xml:space="preserve">au cours duquel la formation d’embryons nécessite une </w:t>
      </w:r>
      <w:proofErr w:type="spellStart"/>
      <w:r w:rsidRPr="00AB1FA5">
        <w:rPr>
          <w:rFonts w:ascii="Times New Roman" w:hAnsi="Times New Roman" w:cs="Times New Roman"/>
          <w:color w:val="000000"/>
          <w:sz w:val="24"/>
        </w:rPr>
        <w:t>callogénése</w:t>
      </w:r>
      <w:proofErr w:type="spellEnd"/>
      <w:r w:rsidRPr="00AB1FA5">
        <w:rPr>
          <w:rFonts w:ascii="Times New Roman" w:hAnsi="Times New Roman" w:cs="Times New Roman"/>
          <w:color w:val="000000"/>
          <w:sz w:val="24"/>
        </w:rPr>
        <w:t>, caractérisée par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color w:val="000000"/>
          <w:sz w:val="24"/>
        </w:rPr>
        <w:t>une activité cellulaire élevée. Dans ce modèle, la formation d’embryons se fait à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color w:val="000000"/>
          <w:sz w:val="24"/>
        </w:rPr>
        <w:t>partir de cal.</w:t>
      </w:r>
    </w:p>
    <w:p w:rsidR="00AB1FA5" w:rsidRDefault="00AB1FA5" w:rsidP="00AB1FA5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lastRenderedPageBreak/>
        <w:t xml:space="preserve">2.3. </w:t>
      </w:r>
      <w:r w:rsidRPr="00AB1FA5">
        <w:rPr>
          <w:rFonts w:ascii="Times New Roman" w:hAnsi="Times New Roman" w:cs="Times New Roman"/>
          <w:b/>
          <w:bCs/>
          <w:color w:val="000000"/>
          <w:sz w:val="24"/>
        </w:rPr>
        <w:t>Principales étapes de l’embryogénèse somatique</w:t>
      </w:r>
      <w:r w:rsidRPr="00AB1FA5">
        <w:rPr>
          <w:b/>
          <w:bCs/>
          <w:color w:val="000000"/>
        </w:rPr>
        <w:br/>
      </w:r>
      <w:r w:rsidRPr="00AB1FA5">
        <w:rPr>
          <w:rFonts w:ascii="Wingdings" w:hAnsi="Wingdings"/>
          <w:color w:val="000000"/>
          <w:sz w:val="24"/>
        </w:rPr>
        <w:sym w:font="Wingdings" w:char="F076"/>
      </w:r>
      <w:r w:rsidRPr="00AB1FA5">
        <w:rPr>
          <w:rFonts w:ascii="Wingdings" w:hAnsi="Wingdings"/>
          <w:color w:val="000000"/>
          <w:sz w:val="24"/>
        </w:rPr>
        <w:t></w:t>
      </w:r>
      <w:r w:rsidRPr="00AB1FA5">
        <w:rPr>
          <w:rFonts w:ascii="Times New Roman" w:hAnsi="Times New Roman" w:cs="Times New Roman"/>
          <w:color w:val="000000"/>
          <w:sz w:val="24"/>
        </w:rPr>
        <w:t>Initiation des cultures embryogénies par culture de l’explant initial sur un milieu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 xml:space="preserve">contenant des régulateurs de croissance surtout l’auxine avec souvent des </w:t>
      </w:r>
      <w:proofErr w:type="spellStart"/>
      <w:r w:rsidRPr="00AB1FA5">
        <w:rPr>
          <w:rFonts w:ascii="Times New Roman" w:hAnsi="Times New Roman" w:cs="Times New Roman"/>
          <w:color w:val="000000"/>
          <w:sz w:val="24"/>
        </w:rPr>
        <w:t>cytokinines</w:t>
      </w:r>
      <w:proofErr w:type="spellEnd"/>
      <w:r w:rsidRPr="00AB1FA5">
        <w:rPr>
          <w:rFonts w:ascii="Times New Roman" w:hAnsi="Times New Roman" w:cs="Times New Roman"/>
          <w:color w:val="000000"/>
          <w:sz w:val="24"/>
        </w:rPr>
        <w:t>.</w:t>
      </w:r>
      <w:r w:rsidRPr="00AB1FA5">
        <w:rPr>
          <w:rFonts w:ascii="Calibri" w:hAnsi="Calibri" w:cs="Calibri"/>
          <w:color w:val="4F81BD"/>
        </w:rPr>
        <w:br/>
      </w:r>
      <w:r w:rsidRPr="00AB1FA5">
        <w:rPr>
          <w:rFonts w:ascii="Wingdings" w:hAnsi="Wingdings"/>
          <w:color w:val="000000"/>
          <w:sz w:val="24"/>
        </w:rPr>
        <w:sym w:font="Wingdings" w:char="F076"/>
      </w:r>
      <w:r w:rsidRPr="00AB1FA5">
        <w:rPr>
          <w:rFonts w:ascii="Wingdings" w:hAnsi="Wingdings"/>
          <w:color w:val="000000"/>
          <w:sz w:val="24"/>
        </w:rPr>
        <w:t></w:t>
      </w:r>
      <w:r w:rsidRPr="00AB1FA5">
        <w:rPr>
          <w:rFonts w:ascii="Times New Roman" w:hAnsi="Times New Roman" w:cs="Times New Roman"/>
          <w:color w:val="000000"/>
          <w:sz w:val="24"/>
        </w:rPr>
        <w:t>Prolifération des cultures embryogénèse sur milieu solide contenant une composition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>en régulateurs de croissance similaire à celle de l’étape précédente. Pour La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>propagation à grande échelle, il est souvent préférable d’établir des suspensions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 xml:space="preserve">cellulaires </w:t>
      </w:r>
      <w:r w:rsidRPr="00AB1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(Von Arnold </w:t>
      </w:r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et </w:t>
      </w:r>
      <w:proofErr w:type="gramStart"/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al.</w:t>
      </w:r>
      <w:r w:rsidR="00C57791"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proofErr w:type="gramEnd"/>
      <w:r w:rsidRPr="00AB1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2002)</w:t>
      </w:r>
      <w:r w:rsidRPr="00AB1FA5">
        <w:rPr>
          <w:rFonts w:ascii="Times New Roman" w:hAnsi="Times New Roman" w:cs="Times New Roman"/>
          <w:color w:val="000000"/>
          <w:sz w:val="24"/>
        </w:rPr>
        <w:t>.</w:t>
      </w:r>
      <w:r w:rsidRPr="00AB1FA5">
        <w:rPr>
          <w:color w:val="000000"/>
        </w:rPr>
        <w:br/>
      </w:r>
      <w:r w:rsidRPr="00AB1FA5">
        <w:rPr>
          <w:rFonts w:ascii="Wingdings" w:hAnsi="Wingdings"/>
          <w:color w:val="000000"/>
          <w:sz w:val="24"/>
        </w:rPr>
        <w:sym w:font="Wingdings" w:char="F076"/>
      </w:r>
      <w:r w:rsidRPr="00AB1FA5">
        <w:rPr>
          <w:rFonts w:ascii="Wingdings" w:hAnsi="Wingdings"/>
          <w:color w:val="000000"/>
          <w:sz w:val="24"/>
        </w:rPr>
        <w:t></w:t>
      </w:r>
      <w:proofErr w:type="spellStart"/>
      <w:r w:rsidRPr="00AB1FA5">
        <w:rPr>
          <w:rFonts w:ascii="Times New Roman" w:hAnsi="Times New Roman" w:cs="Times New Roman"/>
          <w:color w:val="000000"/>
          <w:sz w:val="24"/>
        </w:rPr>
        <w:t>Prématuration</w:t>
      </w:r>
      <w:proofErr w:type="spellEnd"/>
      <w:r w:rsidRPr="00AB1FA5">
        <w:rPr>
          <w:rFonts w:ascii="Times New Roman" w:hAnsi="Times New Roman" w:cs="Times New Roman"/>
          <w:color w:val="000000"/>
          <w:sz w:val="24"/>
        </w:rPr>
        <w:t xml:space="preserve"> des embryons somatiques sur milieu généralement dépourvu de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>régulateurs de croissance ce qui inhibe la prolifération cellulaire mais stimule la</w:t>
      </w:r>
      <w:r w:rsidRPr="00AB1FA5">
        <w:rPr>
          <w:color w:val="000000"/>
        </w:rPr>
        <w:br/>
      </w:r>
      <w:r w:rsidRPr="00AB1FA5">
        <w:rPr>
          <w:rFonts w:ascii="Times New Roman" w:hAnsi="Times New Roman" w:cs="Times New Roman"/>
          <w:color w:val="000000"/>
          <w:sz w:val="24"/>
        </w:rPr>
        <w:t xml:space="preserve">formation des embryons et le début du développement </w:t>
      </w:r>
      <w:r w:rsidRPr="00AB1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(Von Arnold </w:t>
      </w:r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et </w:t>
      </w:r>
      <w:proofErr w:type="gramStart"/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al.</w:t>
      </w:r>
      <w:r w:rsidR="00C57791"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proofErr w:type="gramEnd"/>
      <w:r w:rsidRPr="00AB1F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2002).</w:t>
      </w:r>
      <w:r w:rsidRPr="00AB1FA5">
        <w:rPr>
          <w:b/>
          <w:bCs/>
          <w:color w:val="000000"/>
        </w:rPr>
        <w:br/>
      </w:r>
      <w:r w:rsidRPr="00AB1FA5">
        <w:rPr>
          <w:rFonts w:ascii="Wingdings" w:hAnsi="Wingdings"/>
          <w:color w:val="000000"/>
          <w:sz w:val="24"/>
        </w:rPr>
        <w:sym w:font="Wingdings" w:char="F076"/>
      </w:r>
      <w:r w:rsidRPr="00AB1FA5">
        <w:rPr>
          <w:rFonts w:ascii="Wingdings" w:hAnsi="Wingdings"/>
          <w:color w:val="000000"/>
          <w:sz w:val="24"/>
        </w:rPr>
        <w:t></w:t>
      </w:r>
      <w:r w:rsidRPr="00AB1FA5">
        <w:rPr>
          <w:rFonts w:ascii="Times New Roman" w:hAnsi="Times New Roman" w:cs="Times New Roman"/>
          <w:color w:val="000000"/>
          <w:sz w:val="24"/>
        </w:rPr>
        <w:t>Maturation des embryons somatiques par culture sur un milieu contenant de MS.</w:t>
      </w:r>
      <w:r w:rsidRPr="00AB1FA5">
        <w:rPr>
          <w:color w:val="000000"/>
        </w:rPr>
        <w:br/>
      </w:r>
      <w:r w:rsidRPr="00AB1FA5">
        <w:rPr>
          <w:rFonts w:ascii="Wingdings" w:hAnsi="Wingdings"/>
          <w:color w:val="000000"/>
          <w:sz w:val="24"/>
        </w:rPr>
        <w:sym w:font="Wingdings" w:char="F076"/>
      </w:r>
      <w:r w:rsidRPr="00AB1FA5">
        <w:rPr>
          <w:rFonts w:ascii="Wingdings" w:hAnsi="Wingdings"/>
          <w:color w:val="000000"/>
          <w:sz w:val="24"/>
        </w:rPr>
        <w:t></w:t>
      </w:r>
      <w:r w:rsidRPr="00AB1FA5">
        <w:rPr>
          <w:rFonts w:ascii="Times New Roman" w:hAnsi="Times New Roman" w:cs="Times New Roman"/>
          <w:color w:val="000000"/>
          <w:sz w:val="24"/>
        </w:rPr>
        <w:t>Développement de plants sur milieu dépourvu de régulateurs de croissance.</w:t>
      </w:r>
    </w:p>
    <w:p w:rsidR="00AB1FA5" w:rsidRDefault="00AB1FA5" w:rsidP="00AB1FA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lang w:eastAsia="fr-FR"/>
        </w:rPr>
        <w:drawing>
          <wp:inline distT="0" distB="0" distL="0" distR="0">
            <wp:extent cx="5337810" cy="30480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81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FA5" w:rsidRDefault="00AB1FA5" w:rsidP="00AB1FA5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AB1FA5">
        <w:rPr>
          <w:rFonts w:ascii="Times New Roman" w:hAnsi="Times New Roman" w:cs="Times New Roman"/>
          <w:b/>
          <w:bCs/>
          <w:color w:val="000000"/>
          <w:sz w:val="24"/>
        </w:rPr>
        <w:t>Figure4: représentation schématique des principales phases du développement d’embryon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b/>
          <w:bCs/>
          <w:color w:val="000000"/>
          <w:sz w:val="24"/>
        </w:rPr>
        <w:t>somatique (</w:t>
      </w:r>
      <w:proofErr w:type="spellStart"/>
      <w:r w:rsidRPr="00AB1FA5">
        <w:rPr>
          <w:rFonts w:ascii="Times New Roman" w:hAnsi="Times New Roman" w:cs="Times New Roman"/>
          <w:b/>
          <w:bCs/>
          <w:color w:val="000000"/>
          <w:sz w:val="24"/>
        </w:rPr>
        <w:t>Silué</w:t>
      </w:r>
      <w:proofErr w:type="spellEnd"/>
      <w:r w:rsidR="00C57791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et </w:t>
      </w:r>
      <w:proofErr w:type="gramStart"/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al</w:t>
      </w:r>
      <w:r w:rsidRPr="00AB1FA5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.,</w:t>
      </w:r>
      <w:proofErr w:type="gramEnd"/>
      <w:r w:rsidRPr="00AB1FA5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 </w:t>
      </w:r>
      <w:r w:rsidRPr="00AB1FA5">
        <w:rPr>
          <w:rFonts w:ascii="Times New Roman" w:hAnsi="Times New Roman" w:cs="Times New Roman"/>
          <w:b/>
          <w:bCs/>
          <w:color w:val="000000"/>
          <w:sz w:val="24"/>
        </w:rPr>
        <w:t>2010).</w:t>
      </w:r>
    </w:p>
    <w:p w:rsidR="00723EFC" w:rsidRPr="00723EFC" w:rsidRDefault="00723EFC" w:rsidP="00C57791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</w:pPr>
      <w:r w:rsidRPr="00723E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Facteurs influençant la culture </w:t>
      </w:r>
      <w:r w:rsidRPr="00FE16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 vitro</w:t>
      </w:r>
      <w:r w:rsidRPr="00723EFC">
        <w:rPr>
          <w:b/>
          <w:bCs/>
          <w:color w:val="000000"/>
          <w:sz w:val="32"/>
          <w:szCs w:val="32"/>
        </w:rPr>
        <w:br/>
      </w:r>
      <w:r w:rsidRPr="00723EFC">
        <w:rPr>
          <w:rFonts w:ascii="Times New Roman" w:hAnsi="Times New Roman" w:cs="Times New Roman"/>
          <w:color w:val="000000"/>
          <w:sz w:val="24"/>
        </w:rPr>
        <w:t>Quelque soit la technique, la culture in vitro requiert des conditions de culture précises en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723EFC">
        <w:rPr>
          <w:rFonts w:ascii="Times New Roman" w:hAnsi="Times New Roman" w:cs="Times New Roman"/>
          <w:color w:val="000000"/>
          <w:sz w:val="24"/>
        </w:rPr>
        <w:t>effet, il est indispensable de contrôler les conditions de température d’éclairement (durée et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723EFC">
        <w:rPr>
          <w:rFonts w:ascii="Times New Roman" w:hAnsi="Times New Roman" w:cs="Times New Roman"/>
          <w:color w:val="000000"/>
          <w:sz w:val="24"/>
        </w:rPr>
        <w:t>intensité) et humidité relative.</w:t>
      </w:r>
    </w:p>
    <w:p w:rsidR="00723EFC" w:rsidRPr="00723EFC" w:rsidRDefault="00723EFC" w:rsidP="00C57791">
      <w:pPr>
        <w:pStyle w:val="Paragraphedeliste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</w:pPr>
      <w:r w:rsidRPr="00FE16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 lumière et la photopériode</w:t>
      </w:r>
      <w:r w:rsidRPr="00723EFC">
        <w:rPr>
          <w:b/>
          <w:bCs/>
          <w:color w:val="000000"/>
          <w:sz w:val="28"/>
          <w:szCs w:val="28"/>
        </w:rPr>
        <w:br/>
      </w:r>
      <w:r w:rsidRPr="00723EFC">
        <w:rPr>
          <w:rFonts w:ascii="Times New Roman" w:hAnsi="Times New Roman" w:cs="Times New Roman"/>
          <w:color w:val="000000"/>
          <w:sz w:val="24"/>
        </w:rPr>
        <w:t>La lumière est un facteur déterminant pour la culture in vitro des plantes. Elle est</w:t>
      </w:r>
      <w:r w:rsidRPr="00723EFC">
        <w:rPr>
          <w:color w:val="000000"/>
        </w:rPr>
        <w:br/>
      </w:r>
      <w:r w:rsidRPr="00723EFC">
        <w:rPr>
          <w:rFonts w:ascii="Times New Roman" w:hAnsi="Times New Roman" w:cs="Times New Roman"/>
          <w:color w:val="000000"/>
          <w:sz w:val="24"/>
        </w:rPr>
        <w:lastRenderedPageBreak/>
        <w:t>indispensable au déclenchement et au bon déroulement de certains processus</w:t>
      </w:r>
      <w:r w:rsidRPr="00723EFC">
        <w:rPr>
          <w:color w:val="000000"/>
        </w:rPr>
        <w:br/>
      </w:r>
      <w:r w:rsidRPr="00723EFC">
        <w:rPr>
          <w:rFonts w:ascii="Times New Roman" w:hAnsi="Times New Roman" w:cs="Times New Roman"/>
          <w:color w:val="000000"/>
          <w:sz w:val="24"/>
        </w:rPr>
        <w:t>morphogénétiques, L’intensité lumineuse nécessaire dépend de la durée de l’éclairement et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723EFC">
        <w:rPr>
          <w:rFonts w:ascii="Times New Roman" w:hAnsi="Times New Roman" w:cs="Times New Roman"/>
          <w:color w:val="000000"/>
          <w:sz w:val="24"/>
        </w:rPr>
        <w:t xml:space="preserve">de la qualité spectrale de la lumière reçue par la culture. En effet selon </w:t>
      </w:r>
      <w:proofErr w:type="spellStart"/>
      <w:r w:rsidRPr="00723EFC">
        <w:rPr>
          <w:rFonts w:ascii="Times New Roman" w:hAnsi="Times New Roman" w:cs="Times New Roman"/>
          <w:b/>
          <w:bCs/>
          <w:color w:val="000000"/>
          <w:sz w:val="24"/>
        </w:rPr>
        <w:t>Hussey</w:t>
      </w:r>
      <w:proofErr w:type="spellEnd"/>
      <w:r w:rsidRPr="00723EFC">
        <w:rPr>
          <w:rFonts w:ascii="Times New Roman" w:hAnsi="Times New Roman" w:cs="Times New Roman"/>
          <w:b/>
          <w:bCs/>
          <w:color w:val="000000"/>
          <w:sz w:val="24"/>
        </w:rPr>
        <w:t xml:space="preserve"> et </w:t>
      </w:r>
      <w:r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al</w:t>
      </w:r>
      <w:r w:rsidR="00C57791" w:rsidRPr="00C57791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>.</w:t>
      </w:r>
      <w:r w:rsidRPr="00723EFC">
        <w:rPr>
          <w:rFonts w:ascii="Times New Roman" w:hAnsi="Times New Roman" w:cs="Times New Roman"/>
          <w:b/>
          <w:bCs/>
          <w:color w:val="000000"/>
          <w:sz w:val="24"/>
        </w:rPr>
        <w:t xml:space="preserve"> (1981)</w:t>
      </w:r>
      <w:r w:rsidR="00C57791">
        <w:rPr>
          <w:rFonts w:ascii="Times New Roman" w:hAnsi="Times New Roman" w:cs="Times New Roman"/>
          <w:b/>
          <w:bCs/>
          <w:color w:val="000000"/>
          <w:sz w:val="24"/>
        </w:rPr>
        <w:t xml:space="preserve">, </w:t>
      </w:r>
      <w:r w:rsidRPr="00723EFC">
        <w:rPr>
          <w:rFonts w:ascii="Times New Roman" w:hAnsi="Times New Roman" w:cs="Times New Roman"/>
          <w:color w:val="000000"/>
          <w:sz w:val="24"/>
        </w:rPr>
        <w:t>la longueur de jour affecte la vigueur et développement des proliférations ainsi que la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723EFC">
        <w:rPr>
          <w:rFonts w:ascii="Times New Roman" w:hAnsi="Times New Roman" w:cs="Times New Roman"/>
          <w:color w:val="000000"/>
          <w:sz w:val="24"/>
        </w:rPr>
        <w:t>croissance des cals.</w:t>
      </w:r>
    </w:p>
    <w:p w:rsidR="00723EFC" w:rsidRPr="00723EFC" w:rsidRDefault="00723EFC" w:rsidP="00C57791">
      <w:pPr>
        <w:pStyle w:val="Paragraphedeliste"/>
        <w:numPr>
          <w:ilvl w:val="1"/>
          <w:numId w:val="2"/>
        </w:numPr>
        <w:spacing w:line="360" w:lineRule="auto"/>
        <w:rPr>
          <w:color w:val="000000"/>
        </w:rPr>
      </w:pPr>
      <w:r w:rsidRPr="00FE16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température</w:t>
      </w:r>
      <w:r w:rsidRPr="00723EFC">
        <w:rPr>
          <w:b/>
          <w:bCs/>
          <w:color w:val="000000"/>
          <w:sz w:val="28"/>
          <w:szCs w:val="28"/>
        </w:rPr>
        <w:br/>
      </w:r>
      <w:r w:rsidRPr="00723EFC">
        <w:rPr>
          <w:rFonts w:ascii="Times New Roman" w:hAnsi="Times New Roman" w:cs="Times New Roman"/>
          <w:color w:val="000000"/>
          <w:sz w:val="24"/>
        </w:rPr>
        <w:t>La température est également un élément important lors de la pratique des cultures in vitro,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723EFC">
        <w:rPr>
          <w:rFonts w:ascii="Times New Roman" w:hAnsi="Times New Roman" w:cs="Times New Roman"/>
          <w:color w:val="000000"/>
          <w:sz w:val="24"/>
        </w:rPr>
        <w:t>elle doit être en générale constante et régulée entre 20 et 25°C.</w:t>
      </w:r>
    </w:p>
    <w:p w:rsidR="00723EFC" w:rsidRPr="00723EFC" w:rsidRDefault="00723EFC" w:rsidP="00C57791">
      <w:pPr>
        <w:pStyle w:val="Paragraphedeliste"/>
        <w:numPr>
          <w:ilvl w:val="1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</w:pPr>
      <w:r w:rsidRPr="00B8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Milieu de culture</w:t>
      </w:r>
      <w:r w:rsidRPr="00723EFC">
        <w:rPr>
          <w:b/>
          <w:bCs/>
          <w:color w:val="000000"/>
          <w:sz w:val="28"/>
          <w:szCs w:val="28"/>
        </w:rPr>
        <w:br/>
      </w:r>
      <w:r w:rsidRPr="00723EFC">
        <w:rPr>
          <w:rFonts w:ascii="Times New Roman" w:hAnsi="Times New Roman" w:cs="Times New Roman"/>
          <w:color w:val="000000"/>
          <w:sz w:val="24"/>
        </w:rPr>
        <w:t>Les milieux de culture doivent être constitués en général de sels minéraux de substances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723EFC">
        <w:rPr>
          <w:rFonts w:ascii="Times New Roman" w:hAnsi="Times New Roman" w:cs="Times New Roman"/>
          <w:color w:val="000000"/>
          <w:sz w:val="24"/>
        </w:rPr>
        <w:t xml:space="preserve">organiques de phythormones et d’extraits naturels </w:t>
      </w:r>
      <w:proofErr w:type="gramStart"/>
      <w:r w:rsidRPr="00723EFC">
        <w:rPr>
          <w:rFonts w:ascii="Times New Roman" w:hAnsi="Times New Roman" w:cs="Times New Roman"/>
          <w:color w:val="000000"/>
          <w:sz w:val="24"/>
        </w:rPr>
        <w:t>:</w:t>
      </w:r>
      <w:proofErr w:type="gramEnd"/>
      <w:r w:rsidRPr="00723EFC">
        <w:rPr>
          <w:color w:val="000000"/>
        </w:rPr>
        <w:br/>
      </w:r>
      <w:r w:rsidRPr="00723EFC">
        <w:rPr>
          <w:rFonts w:ascii="Wingdings" w:hAnsi="Wingdings"/>
          <w:color w:val="333333"/>
        </w:rPr>
        <w:sym w:font="Wingdings" w:char="F0A7"/>
      </w:r>
      <w:r w:rsidRPr="00723EFC">
        <w:rPr>
          <w:rFonts w:ascii="Wingdings" w:hAnsi="Wingdings"/>
          <w:color w:val="333333"/>
          <w:sz w:val="24"/>
        </w:rPr>
        <w:t></w:t>
      </w:r>
      <w:r w:rsidRPr="00723EFC">
        <w:rPr>
          <w:rFonts w:ascii="Times New Roman" w:hAnsi="Times New Roman" w:cs="Times New Roman"/>
          <w:b/>
          <w:bCs/>
          <w:color w:val="333333"/>
          <w:sz w:val="24"/>
        </w:rPr>
        <w:t>Les éléments minéraux</w:t>
      </w:r>
      <w:r w:rsidRPr="00723EFC">
        <w:rPr>
          <w:b/>
          <w:bCs/>
          <w:color w:val="333333"/>
        </w:rPr>
        <w:br/>
      </w:r>
      <w:r w:rsidRPr="00723EFC">
        <w:rPr>
          <w:rFonts w:ascii="Times New Roman" w:hAnsi="Times New Roman" w:cs="Times New Roman"/>
          <w:color w:val="333333"/>
          <w:sz w:val="24"/>
        </w:rPr>
        <w:t>Pour la plupart des plantes supérieures, les sels minéraux sont de 2 types :</w:t>
      </w:r>
      <w:r w:rsidRPr="00723EFC">
        <w:rPr>
          <w:color w:val="333333"/>
        </w:rPr>
        <w:br/>
      </w:r>
      <w:r w:rsidRPr="00723EFC">
        <w:rPr>
          <w:rFonts w:ascii="Symbol" w:hAnsi="Symbol"/>
          <w:color w:val="333333"/>
          <w:sz w:val="20"/>
          <w:szCs w:val="20"/>
        </w:rPr>
        <w:sym w:font="Symbol" w:char="F0B7"/>
      </w:r>
      <w:r w:rsidRPr="00723EFC">
        <w:rPr>
          <w:rFonts w:ascii="Symbol" w:hAnsi="Symbol"/>
          <w:color w:val="333333"/>
          <w:sz w:val="20"/>
          <w:szCs w:val="20"/>
        </w:rPr>
        <w:t></w:t>
      </w:r>
      <w:r w:rsidRPr="00723EFC">
        <w:rPr>
          <w:rFonts w:ascii="Times New Roman" w:hAnsi="Times New Roman" w:cs="Times New Roman"/>
          <w:color w:val="333333"/>
          <w:sz w:val="24"/>
        </w:rPr>
        <w:t>Les macroéléments (N, P, K, S, Mg et Ca) qui sont absorbés sous forme d’ions.</w:t>
      </w:r>
      <w:r w:rsidRPr="00723EFC">
        <w:rPr>
          <w:color w:val="333333"/>
        </w:rPr>
        <w:br/>
      </w:r>
      <w:r w:rsidRPr="00723EFC">
        <w:rPr>
          <w:rFonts w:ascii="Symbol" w:hAnsi="Symbol"/>
          <w:color w:val="333333"/>
          <w:sz w:val="20"/>
          <w:szCs w:val="20"/>
        </w:rPr>
        <w:sym w:font="Symbol" w:char="F0B7"/>
      </w:r>
      <w:r w:rsidRPr="00723EFC">
        <w:rPr>
          <w:rFonts w:ascii="Symbol" w:hAnsi="Symbol"/>
          <w:color w:val="333333"/>
          <w:sz w:val="20"/>
          <w:szCs w:val="20"/>
        </w:rPr>
        <w:t></w:t>
      </w:r>
      <w:r w:rsidRPr="00723EFC">
        <w:rPr>
          <w:rFonts w:ascii="Times New Roman" w:hAnsi="Times New Roman" w:cs="Times New Roman"/>
          <w:color w:val="333333"/>
          <w:sz w:val="24"/>
        </w:rPr>
        <w:t>Les micro-éléments ou oligo-éléments (B, Mn, Zn, Cu, Ni, Co, Mo, Al, I, Fe), bien</w:t>
      </w:r>
      <w:r w:rsidRPr="00723EFC">
        <w:rPr>
          <w:color w:val="333333"/>
        </w:rPr>
        <w:br/>
      </w:r>
      <w:r w:rsidRPr="00723EFC">
        <w:rPr>
          <w:rFonts w:ascii="Times New Roman" w:hAnsi="Times New Roman" w:cs="Times New Roman"/>
          <w:color w:val="333333"/>
          <w:sz w:val="24"/>
        </w:rPr>
        <w:t xml:space="preserve">qu’ils ne soient nécessaires à la plante qu’en faibles concentrations, leur rôle est </w:t>
      </w:r>
      <w:r w:rsidR="00C57791">
        <w:rPr>
          <w:rFonts w:ascii="Times New Roman" w:hAnsi="Times New Roman" w:cs="Times New Roman"/>
          <w:color w:val="333333"/>
          <w:sz w:val="24"/>
        </w:rPr>
        <w:t>e</w:t>
      </w:r>
      <w:r w:rsidRPr="00723EFC">
        <w:rPr>
          <w:rFonts w:ascii="Times New Roman" w:hAnsi="Times New Roman" w:cs="Times New Roman"/>
          <w:color w:val="333333"/>
          <w:sz w:val="24"/>
        </w:rPr>
        <w:t>ssentiel.</w:t>
      </w:r>
      <w:r w:rsidRPr="00723EFC">
        <w:rPr>
          <w:color w:val="333333"/>
        </w:rPr>
        <w:br/>
      </w:r>
      <w:r w:rsidRPr="00723EFC">
        <w:rPr>
          <w:rFonts w:ascii="Wingdings" w:hAnsi="Wingdings"/>
          <w:color w:val="333333"/>
        </w:rPr>
        <w:sym w:font="Wingdings" w:char="F0A7"/>
      </w:r>
      <w:r w:rsidRPr="00723EFC">
        <w:rPr>
          <w:rFonts w:ascii="Wingdings" w:hAnsi="Wingdings"/>
          <w:color w:val="333333"/>
          <w:sz w:val="24"/>
        </w:rPr>
        <w:t></w:t>
      </w:r>
      <w:r w:rsidRPr="00723EFC">
        <w:rPr>
          <w:rFonts w:ascii="Times New Roman" w:hAnsi="Times New Roman" w:cs="Times New Roman"/>
          <w:b/>
          <w:bCs/>
          <w:color w:val="333333"/>
          <w:sz w:val="24"/>
        </w:rPr>
        <w:t>Les éléments organiques</w:t>
      </w:r>
      <w:r w:rsidRPr="00723EFC">
        <w:rPr>
          <w:b/>
          <w:bCs/>
          <w:color w:val="333333"/>
        </w:rPr>
        <w:br/>
      </w:r>
      <w:r w:rsidRPr="00723EFC">
        <w:rPr>
          <w:rFonts w:ascii="Symbol" w:hAnsi="Symbol"/>
          <w:color w:val="333333"/>
          <w:sz w:val="20"/>
          <w:szCs w:val="20"/>
        </w:rPr>
        <w:sym w:font="Symbol" w:char="F0B7"/>
      </w:r>
      <w:r w:rsidRPr="00723EFC">
        <w:rPr>
          <w:rFonts w:ascii="Symbol" w:hAnsi="Symbol"/>
          <w:color w:val="333333"/>
          <w:sz w:val="20"/>
          <w:szCs w:val="20"/>
        </w:rPr>
        <w:t></w:t>
      </w:r>
      <w:r w:rsidRPr="00723EFC">
        <w:rPr>
          <w:rFonts w:ascii="Times New Roman" w:hAnsi="Times New Roman" w:cs="Times New Roman"/>
          <w:b/>
          <w:bCs/>
          <w:color w:val="333333"/>
          <w:sz w:val="24"/>
        </w:rPr>
        <w:t>Le saccharose:</w:t>
      </w:r>
      <w:r w:rsidRPr="00723EFC">
        <w:rPr>
          <w:b/>
          <w:bCs/>
          <w:color w:val="333333"/>
        </w:rPr>
        <w:br/>
      </w:r>
      <w:r w:rsidRPr="00723EFC">
        <w:rPr>
          <w:rFonts w:ascii="Times New Roman" w:hAnsi="Times New Roman" w:cs="Times New Roman"/>
          <w:color w:val="333333"/>
          <w:sz w:val="24"/>
        </w:rPr>
        <w:t>Le saccharose permet assurer la survie et le développement de l’explant il est indispensable</w:t>
      </w:r>
      <w:r w:rsidR="00C57791">
        <w:rPr>
          <w:rFonts w:ascii="Times New Roman" w:hAnsi="Times New Roman" w:cs="Times New Roman"/>
          <w:color w:val="333333"/>
          <w:sz w:val="24"/>
        </w:rPr>
        <w:t xml:space="preserve"> </w:t>
      </w:r>
      <w:r w:rsidRPr="00723EFC">
        <w:rPr>
          <w:rFonts w:ascii="Times New Roman" w:hAnsi="Times New Roman" w:cs="Times New Roman"/>
          <w:color w:val="333333"/>
          <w:sz w:val="24"/>
        </w:rPr>
        <w:t>d’ajouter une source d’énergie</w:t>
      </w:r>
      <w:r w:rsidR="00C57791">
        <w:rPr>
          <w:rFonts w:ascii="Times New Roman" w:hAnsi="Times New Roman" w:cs="Times New Roman"/>
          <w:color w:val="333333"/>
          <w:sz w:val="24"/>
        </w:rPr>
        <w:t>.</w:t>
      </w:r>
    </w:p>
    <w:p w:rsidR="00723EFC" w:rsidRPr="00723EFC" w:rsidRDefault="00160407" w:rsidP="00C57791">
      <w:pPr>
        <w:pStyle w:val="Paragraphedeliste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</w:pPr>
      <w:r w:rsidRPr="00723EFC">
        <w:rPr>
          <w:rFonts w:ascii="Symbol" w:hAnsi="Symbol"/>
          <w:color w:val="333333"/>
          <w:sz w:val="20"/>
          <w:szCs w:val="20"/>
        </w:rPr>
        <w:sym w:font="Symbol" w:char="F0B7"/>
      </w:r>
      <w:r>
        <w:rPr>
          <w:rFonts w:ascii="Symbol" w:hAnsi="Symbol"/>
          <w:color w:val="333333"/>
          <w:sz w:val="20"/>
          <w:szCs w:val="20"/>
        </w:rPr>
        <w:t></w:t>
      </w:r>
      <w:r w:rsidR="00723EFC" w:rsidRPr="00723EFC">
        <w:rPr>
          <w:rFonts w:ascii="Times New Roman" w:hAnsi="Times New Roman" w:cs="Times New Roman"/>
          <w:b/>
          <w:bCs/>
          <w:color w:val="333333"/>
          <w:sz w:val="24"/>
        </w:rPr>
        <w:t>Les vitamines</w:t>
      </w:r>
      <w:r w:rsidR="00723EFC" w:rsidRPr="00723EFC">
        <w:rPr>
          <w:rFonts w:ascii="Times New Roman" w:hAnsi="Times New Roman" w:cs="Times New Roman"/>
          <w:color w:val="333333"/>
          <w:sz w:val="24"/>
        </w:rPr>
        <w:t>:</w:t>
      </w:r>
      <w:r w:rsidR="00723EFC" w:rsidRPr="00723EFC">
        <w:rPr>
          <w:color w:val="333333"/>
        </w:rPr>
        <w:br/>
      </w:r>
      <w:r w:rsidR="00723EFC" w:rsidRPr="00723EFC">
        <w:rPr>
          <w:rFonts w:ascii="Times New Roman" w:hAnsi="Times New Roman" w:cs="Times New Roman"/>
          <w:color w:val="333333"/>
          <w:sz w:val="24"/>
        </w:rPr>
        <w:t>L’emploi de diverses vitamines tels que : la thiamine, l’acide nicotinique, la pyridoxine,</w:t>
      </w:r>
      <w:r w:rsidR="00C57791">
        <w:rPr>
          <w:rFonts w:ascii="Times New Roman" w:hAnsi="Times New Roman" w:cs="Times New Roman"/>
          <w:color w:val="333333"/>
          <w:sz w:val="24"/>
        </w:rPr>
        <w:t xml:space="preserve"> </w:t>
      </w:r>
      <w:r w:rsidR="00723EFC" w:rsidRPr="00723EFC">
        <w:rPr>
          <w:rFonts w:ascii="Times New Roman" w:hAnsi="Times New Roman" w:cs="Times New Roman"/>
          <w:color w:val="333333"/>
          <w:sz w:val="24"/>
        </w:rPr>
        <w:t>favorise fréquemment la croissance des tissus des cultures in vitro.</w:t>
      </w:r>
      <w:r w:rsidR="00723EFC" w:rsidRPr="00723EFC">
        <w:rPr>
          <w:color w:val="333333"/>
        </w:rPr>
        <w:br/>
      </w:r>
      <w:r w:rsidR="00723EFC" w:rsidRPr="00723EFC">
        <w:rPr>
          <w:rFonts w:ascii="Symbol" w:hAnsi="Symbol"/>
          <w:color w:val="333333"/>
          <w:sz w:val="20"/>
          <w:szCs w:val="20"/>
        </w:rPr>
        <w:sym w:font="Symbol" w:char="F0B7"/>
      </w:r>
      <w:r w:rsidR="00723EFC" w:rsidRPr="00723EFC">
        <w:rPr>
          <w:rFonts w:ascii="Symbol" w:hAnsi="Symbol"/>
          <w:color w:val="333333"/>
          <w:sz w:val="20"/>
          <w:szCs w:val="20"/>
        </w:rPr>
        <w:t></w:t>
      </w:r>
      <w:r w:rsidR="00723EFC" w:rsidRPr="00723EFC">
        <w:rPr>
          <w:rFonts w:ascii="Times New Roman" w:hAnsi="Times New Roman" w:cs="Times New Roman"/>
          <w:b/>
          <w:bCs/>
          <w:color w:val="333333"/>
          <w:sz w:val="24"/>
        </w:rPr>
        <w:t>Les phytohormones</w:t>
      </w:r>
      <w:r w:rsidR="00723EFC" w:rsidRPr="00723EFC">
        <w:rPr>
          <w:rFonts w:ascii="Times New Roman" w:hAnsi="Times New Roman" w:cs="Times New Roman"/>
          <w:b/>
          <w:bCs/>
          <w:color w:val="333333"/>
          <w:sz w:val="28"/>
        </w:rPr>
        <w:t>:</w:t>
      </w:r>
      <w:r w:rsidR="00723EFC" w:rsidRPr="00723EFC">
        <w:rPr>
          <w:b/>
          <w:bCs/>
          <w:color w:val="333333"/>
          <w:sz w:val="28"/>
          <w:szCs w:val="28"/>
        </w:rPr>
        <w:br/>
      </w:r>
      <w:r w:rsidR="00723EFC" w:rsidRPr="00723EFC">
        <w:rPr>
          <w:rFonts w:ascii="Times New Roman" w:hAnsi="Times New Roman" w:cs="Times New Roman"/>
          <w:color w:val="333333"/>
          <w:sz w:val="24"/>
        </w:rPr>
        <w:t>Ce sont des substances indispensables au bon démarrage et à l’entretien des tissus végétaux</w:t>
      </w:r>
      <w:r w:rsidR="00C57791">
        <w:rPr>
          <w:rFonts w:ascii="Times New Roman" w:hAnsi="Times New Roman" w:cs="Times New Roman"/>
          <w:color w:val="333333"/>
          <w:sz w:val="24"/>
        </w:rPr>
        <w:t xml:space="preserve"> </w:t>
      </w:r>
      <w:r w:rsidR="00723EFC" w:rsidRPr="00723EFC">
        <w:rPr>
          <w:rFonts w:ascii="Times New Roman" w:hAnsi="Times New Roman" w:cs="Times New Roman"/>
          <w:color w:val="333333"/>
          <w:sz w:val="24"/>
        </w:rPr>
        <w:t xml:space="preserve">des cultures </w:t>
      </w:r>
      <w:r w:rsidR="00723EFC" w:rsidRPr="00C57791">
        <w:rPr>
          <w:rFonts w:ascii="Times New Roman" w:hAnsi="Times New Roman" w:cs="Times New Roman"/>
          <w:i/>
          <w:iCs/>
          <w:color w:val="333333"/>
          <w:sz w:val="24"/>
        </w:rPr>
        <w:t>in vitro</w:t>
      </w:r>
      <w:r w:rsidR="00723EFC" w:rsidRPr="00723EFC">
        <w:rPr>
          <w:rFonts w:ascii="Times New Roman" w:hAnsi="Times New Roman" w:cs="Times New Roman"/>
          <w:color w:val="333333"/>
          <w:sz w:val="24"/>
        </w:rPr>
        <w:t>, les régulateurs naturels de croissances des végétaux, appelés aussi</w:t>
      </w:r>
      <w:r w:rsidR="00C57791">
        <w:rPr>
          <w:rFonts w:ascii="Times New Roman" w:hAnsi="Times New Roman" w:cs="Times New Roman"/>
          <w:color w:val="333333"/>
          <w:sz w:val="24"/>
        </w:rPr>
        <w:t xml:space="preserve"> </w:t>
      </w:r>
      <w:r w:rsidR="00723EFC" w:rsidRPr="00723EFC">
        <w:rPr>
          <w:rFonts w:ascii="Times New Roman" w:hAnsi="Times New Roman" w:cs="Times New Roman"/>
          <w:color w:val="333333"/>
          <w:sz w:val="24"/>
        </w:rPr>
        <w:t>hormones de croissance, se repartissent actuellement en cinq groupes : Auxines,</w:t>
      </w:r>
      <w:r w:rsidR="00C57791">
        <w:rPr>
          <w:rFonts w:ascii="Times New Roman" w:hAnsi="Times New Roman" w:cs="Times New Roman"/>
          <w:color w:val="333333"/>
          <w:sz w:val="24"/>
        </w:rPr>
        <w:t xml:space="preserve"> </w:t>
      </w:r>
      <w:proofErr w:type="spellStart"/>
      <w:r w:rsidR="00723EFC" w:rsidRPr="00723EFC">
        <w:rPr>
          <w:rFonts w:ascii="Times New Roman" w:hAnsi="Times New Roman" w:cs="Times New Roman"/>
          <w:color w:val="333333"/>
          <w:sz w:val="24"/>
        </w:rPr>
        <w:t>Cytokinines</w:t>
      </w:r>
      <w:proofErr w:type="spellEnd"/>
      <w:r w:rsidR="00723EFC" w:rsidRPr="00723EFC">
        <w:rPr>
          <w:rFonts w:ascii="Times New Roman" w:hAnsi="Times New Roman" w:cs="Times New Roman"/>
          <w:color w:val="333333"/>
          <w:sz w:val="24"/>
        </w:rPr>
        <w:t xml:space="preserve">, Gibbérellines, Acides </w:t>
      </w:r>
      <w:proofErr w:type="spellStart"/>
      <w:r w:rsidR="00723EFC" w:rsidRPr="00723EFC">
        <w:rPr>
          <w:rFonts w:ascii="Times New Roman" w:hAnsi="Times New Roman" w:cs="Times New Roman"/>
          <w:color w:val="333333"/>
          <w:sz w:val="24"/>
        </w:rPr>
        <w:t>abscissiques</w:t>
      </w:r>
      <w:proofErr w:type="spellEnd"/>
      <w:r w:rsidR="00723EFC" w:rsidRPr="00723EFC">
        <w:rPr>
          <w:rFonts w:ascii="Times New Roman" w:hAnsi="Times New Roman" w:cs="Times New Roman"/>
          <w:color w:val="333333"/>
          <w:sz w:val="24"/>
        </w:rPr>
        <w:t>, Ethylènes. Ces substances de croissance</w:t>
      </w:r>
      <w:r w:rsidR="00C57791">
        <w:rPr>
          <w:rFonts w:ascii="Times New Roman" w:hAnsi="Times New Roman" w:cs="Times New Roman"/>
          <w:color w:val="333333"/>
          <w:sz w:val="24"/>
        </w:rPr>
        <w:t xml:space="preserve"> </w:t>
      </w:r>
      <w:r w:rsidR="00723EFC" w:rsidRPr="00723EFC">
        <w:rPr>
          <w:rFonts w:ascii="Times New Roman" w:hAnsi="Times New Roman" w:cs="Times New Roman"/>
          <w:color w:val="333333"/>
          <w:sz w:val="24"/>
        </w:rPr>
        <w:t>peuvent agir en synergie ou en antagonisme.</w:t>
      </w:r>
    </w:p>
    <w:p w:rsidR="00723EFC" w:rsidRPr="00B86040" w:rsidRDefault="00B86040" w:rsidP="00C57791">
      <w:pPr>
        <w:pStyle w:val="Paragraphedeliste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fr-FR"/>
        </w:rPr>
      </w:pPr>
      <w:r w:rsidRPr="00B86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Avantages et inconvénients de la culture </w:t>
      </w:r>
      <w:r w:rsidRPr="00B8604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in vitro</w:t>
      </w:r>
      <w:r w:rsidRPr="00B86040">
        <w:rPr>
          <w:b/>
          <w:bCs/>
          <w:i/>
          <w:iCs/>
          <w:color w:val="000000"/>
          <w:sz w:val="28"/>
          <w:szCs w:val="28"/>
        </w:rPr>
        <w:br/>
      </w:r>
      <w:r w:rsidRPr="00B86040">
        <w:rPr>
          <w:rFonts w:ascii="Times New Roman" w:hAnsi="Times New Roman" w:cs="Times New Roman"/>
          <w:color w:val="000000"/>
          <w:sz w:val="24"/>
        </w:rPr>
        <w:t xml:space="preserve">Les avantages de culture </w:t>
      </w:r>
      <w:r w:rsidRPr="00B86040">
        <w:rPr>
          <w:rFonts w:ascii="Times New Roman" w:hAnsi="Times New Roman" w:cs="Times New Roman"/>
          <w:i/>
          <w:iCs/>
          <w:color w:val="000000"/>
          <w:sz w:val="24"/>
        </w:rPr>
        <w:t xml:space="preserve">in vitro </w:t>
      </w:r>
      <w:r w:rsidR="00C57791">
        <w:rPr>
          <w:rFonts w:ascii="Times New Roman" w:hAnsi="Times New Roman" w:cs="Times New Roman"/>
          <w:color w:val="000000"/>
          <w:sz w:val="24"/>
        </w:rPr>
        <w:t>sont</w:t>
      </w:r>
      <w:r w:rsidRPr="00B86040">
        <w:rPr>
          <w:rFonts w:ascii="Times New Roman" w:hAnsi="Times New Roman" w:cs="Times New Roman"/>
          <w:color w:val="000000"/>
          <w:sz w:val="24"/>
        </w:rPr>
        <w:t>: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 xml:space="preserve">Sauvegarde et Conservation des variétés anciennes et menacées de disparition. </w:t>
      </w:r>
      <w:r w:rsidRPr="00B86040">
        <w:rPr>
          <w:rFonts w:ascii="Times New Roman" w:hAnsi="Times New Roman" w:cs="Times New Roman"/>
          <w:color w:val="000000"/>
          <w:sz w:val="24"/>
        </w:rPr>
        <w:lastRenderedPageBreak/>
        <w:t>C'est un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B86040">
        <w:rPr>
          <w:rFonts w:ascii="Times New Roman" w:hAnsi="Times New Roman" w:cs="Times New Roman"/>
          <w:color w:val="000000"/>
          <w:sz w:val="24"/>
        </w:rPr>
        <w:t>moyen de sauvegarder la diversité des espèces sauvages et les espèces rares ou difficiles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B86040">
        <w:rPr>
          <w:rFonts w:ascii="Times New Roman" w:hAnsi="Times New Roman" w:cs="Times New Roman"/>
          <w:color w:val="000000"/>
          <w:sz w:val="24"/>
        </w:rPr>
        <w:t>à multiplier naturellement (peu de graines ou de rejets) par la création des banques de</w:t>
      </w:r>
      <w:r w:rsidR="00C57791">
        <w:rPr>
          <w:rFonts w:ascii="Times New Roman" w:hAnsi="Times New Roman" w:cs="Times New Roman"/>
          <w:color w:val="000000"/>
          <w:sz w:val="24"/>
        </w:rPr>
        <w:t xml:space="preserve"> </w:t>
      </w:r>
      <w:r w:rsidRPr="00B86040">
        <w:rPr>
          <w:rFonts w:ascii="Times New Roman" w:hAnsi="Times New Roman" w:cs="Times New Roman"/>
          <w:color w:val="000000"/>
          <w:sz w:val="24"/>
        </w:rPr>
        <w:t>gènes.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>Assainissement des plants par la culture du méristème De nombreuses variétés de</w:t>
      </w:r>
      <w:r w:rsidRPr="00B86040">
        <w:rPr>
          <w:color w:val="000000"/>
        </w:rPr>
        <w:br/>
      </w:r>
      <w:r w:rsidRPr="00B86040">
        <w:rPr>
          <w:rFonts w:ascii="Times New Roman" w:hAnsi="Times New Roman" w:cs="Times New Roman"/>
          <w:color w:val="000000"/>
          <w:sz w:val="24"/>
        </w:rPr>
        <w:t>plantes horticoles et maraîchères de grand intérêt, anciennes ou nouvelles, ont été</w:t>
      </w:r>
      <w:r w:rsidRPr="00B86040">
        <w:rPr>
          <w:color w:val="000000"/>
        </w:rPr>
        <w:br/>
      </w:r>
      <w:r w:rsidRPr="00B86040">
        <w:rPr>
          <w:rFonts w:ascii="Times New Roman" w:hAnsi="Times New Roman" w:cs="Times New Roman"/>
          <w:color w:val="000000"/>
          <w:sz w:val="24"/>
        </w:rPr>
        <w:t>sauvées de la menace de disparition par des virus en utilisant la culture de méristèmes.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>La multiplication massive et rapide des plants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>La facilité de leur transport d’une région à l’autre ou d’un pays à l’autre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>Accélération de la création variétale par haplo-diploïdisation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>Sélection et amélioration de la tolérance à certains stress biotiques et abiotiques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>Reboisements….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 xml:space="preserve">L’amélioration des conditions sanitaires par les techniques de cultures </w:t>
      </w:r>
      <w:r w:rsidRPr="00C57791">
        <w:rPr>
          <w:rFonts w:ascii="Times New Roman" w:hAnsi="Times New Roman" w:cs="Times New Roman"/>
          <w:i/>
          <w:iCs/>
          <w:color w:val="000000"/>
          <w:sz w:val="24"/>
        </w:rPr>
        <w:t>in vitro</w:t>
      </w:r>
      <w:r w:rsidRPr="00B86040">
        <w:rPr>
          <w:rFonts w:ascii="Times New Roman" w:hAnsi="Times New Roman" w:cs="Times New Roman"/>
          <w:color w:val="000000"/>
          <w:sz w:val="24"/>
        </w:rPr>
        <w:t xml:space="preserve"> souvent</w:t>
      </w:r>
      <w:r w:rsidRPr="00B86040">
        <w:rPr>
          <w:color w:val="000000"/>
        </w:rPr>
        <w:br/>
      </w:r>
      <w:r w:rsidRPr="00B86040">
        <w:rPr>
          <w:rFonts w:ascii="Times New Roman" w:hAnsi="Times New Roman" w:cs="Times New Roman"/>
          <w:color w:val="000000"/>
          <w:sz w:val="24"/>
        </w:rPr>
        <w:t>associées à la réduction des contaminations</w:t>
      </w:r>
      <w:r w:rsidRPr="00B86040">
        <w:rPr>
          <w:color w:val="000000"/>
        </w:rPr>
        <w:br/>
      </w:r>
      <w:r w:rsidRPr="00B86040">
        <w:rPr>
          <w:rFonts w:ascii="Times New Roman" w:hAnsi="Times New Roman" w:cs="Times New Roman"/>
          <w:color w:val="000000"/>
          <w:sz w:val="24"/>
        </w:rPr>
        <w:t>Cette technique a aussi des inconvénients, parmi lesquelles on trouve :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>Problème des contaminations endogènes ou exogènes brunissement vitrification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>L’Exigence de main d’œuvre qualifiée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 xml:space="preserve">Culture </w:t>
      </w:r>
      <w:r w:rsidRPr="00B86040">
        <w:rPr>
          <w:rFonts w:ascii="Times New Roman" w:hAnsi="Times New Roman" w:cs="Times New Roman"/>
          <w:i/>
          <w:iCs/>
          <w:color w:val="000000"/>
          <w:sz w:val="24"/>
        </w:rPr>
        <w:t xml:space="preserve">in vitro </w:t>
      </w:r>
      <w:r w:rsidRPr="00B86040">
        <w:rPr>
          <w:rFonts w:ascii="Times New Roman" w:hAnsi="Times New Roman" w:cs="Times New Roman"/>
          <w:color w:val="000000"/>
          <w:sz w:val="24"/>
        </w:rPr>
        <w:t>difficile à mettre en place (asepsie)…</w:t>
      </w:r>
      <w:r w:rsidRPr="00B86040">
        <w:rPr>
          <w:color w:val="000000"/>
        </w:rPr>
        <w:br/>
      </w:r>
      <w:r w:rsidRPr="00B86040">
        <w:rPr>
          <w:rFonts w:ascii="Wingdings" w:hAnsi="Wingdings"/>
          <w:color w:val="000000"/>
          <w:sz w:val="24"/>
        </w:rPr>
        <w:sym w:font="Wingdings" w:char="F0FC"/>
      </w:r>
      <w:r w:rsidRPr="00B86040">
        <w:rPr>
          <w:rFonts w:ascii="Wingdings" w:hAnsi="Wingdings"/>
          <w:color w:val="000000"/>
          <w:sz w:val="24"/>
        </w:rPr>
        <w:t></w:t>
      </w:r>
      <w:r w:rsidRPr="00B86040">
        <w:rPr>
          <w:rFonts w:ascii="Times New Roman" w:hAnsi="Times New Roman" w:cs="Times New Roman"/>
          <w:color w:val="000000"/>
          <w:sz w:val="24"/>
        </w:rPr>
        <w:t>Récalcitrante de certaines espèces</w:t>
      </w:r>
      <w:r w:rsidR="00C57791">
        <w:rPr>
          <w:rFonts w:ascii="Times New Roman" w:hAnsi="Times New Roman" w:cs="Times New Roman"/>
          <w:color w:val="000000"/>
          <w:sz w:val="24"/>
        </w:rPr>
        <w:t>.</w:t>
      </w:r>
    </w:p>
    <w:sectPr w:rsidR="00723EFC" w:rsidRPr="00B86040" w:rsidSect="00C8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50CC3"/>
    <w:multiLevelType w:val="multilevel"/>
    <w:tmpl w:val="D10A0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1511D3"/>
    <w:multiLevelType w:val="hybridMultilevel"/>
    <w:tmpl w:val="9A5A1B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53CC5"/>
    <w:multiLevelType w:val="hybridMultilevel"/>
    <w:tmpl w:val="802CA2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350A4"/>
    <w:multiLevelType w:val="hybridMultilevel"/>
    <w:tmpl w:val="55B090D4"/>
    <w:lvl w:ilvl="0" w:tplc="FD124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55A80"/>
    <w:multiLevelType w:val="hybridMultilevel"/>
    <w:tmpl w:val="A7BEC11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F34B04"/>
    <w:multiLevelType w:val="hybridMultilevel"/>
    <w:tmpl w:val="29FAA1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F65EB"/>
    <w:multiLevelType w:val="hybridMultilevel"/>
    <w:tmpl w:val="8B20CE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86F10"/>
    <w:multiLevelType w:val="hybridMultilevel"/>
    <w:tmpl w:val="F4F27E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D0D3C"/>
    <w:rsid w:val="0008467E"/>
    <w:rsid w:val="00160407"/>
    <w:rsid w:val="00343A3D"/>
    <w:rsid w:val="00723EFC"/>
    <w:rsid w:val="00747D9A"/>
    <w:rsid w:val="00AB1FA5"/>
    <w:rsid w:val="00B86040"/>
    <w:rsid w:val="00C57791"/>
    <w:rsid w:val="00C819FE"/>
    <w:rsid w:val="00CD0D3C"/>
    <w:rsid w:val="00EC7FA5"/>
    <w:rsid w:val="00F51833"/>
    <w:rsid w:val="00FE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0D3C"/>
    <w:pPr>
      <w:ind w:left="720"/>
      <w:contextualSpacing/>
    </w:pPr>
  </w:style>
  <w:style w:type="character" w:customStyle="1" w:styleId="fontstyle01">
    <w:name w:val="fontstyle01"/>
    <w:basedOn w:val="Policepardfaut"/>
    <w:rsid w:val="00343A3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343A3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343A3D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A3D"/>
    <w:rPr>
      <w:rFonts w:ascii="Tahoma" w:hAnsi="Tahoma" w:cs="Tahoma"/>
      <w:sz w:val="16"/>
      <w:szCs w:val="16"/>
    </w:rPr>
  </w:style>
  <w:style w:type="character" w:customStyle="1" w:styleId="fontstyle41">
    <w:name w:val="fontstyle41"/>
    <w:basedOn w:val="Policepardfaut"/>
    <w:rsid w:val="00AB1FA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Policepardfaut"/>
    <w:rsid w:val="00AB1FA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Policepardfaut"/>
    <w:rsid w:val="00B86040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2156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7</cp:revision>
  <dcterms:created xsi:type="dcterms:W3CDTF">2020-09-26T21:41:00Z</dcterms:created>
  <dcterms:modified xsi:type="dcterms:W3CDTF">2020-09-27T21:43:00Z</dcterms:modified>
</cp:coreProperties>
</file>