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2E" w:rsidRDefault="00B8252E" w:rsidP="00B8252E"/>
    <w:p w:rsidR="00B8252E" w:rsidRPr="00F8004F" w:rsidRDefault="00B8252E" w:rsidP="00B8252E">
      <w:pPr>
        <w:spacing w:after="0" w:line="0" w:lineRule="atLeast"/>
        <w:ind w:left="80" w:right="-7"/>
        <w:rPr>
          <w:rFonts w:ascii="Times New Roman" w:eastAsia="Times New Roman" w:hAnsi="Times New Roman" w:cs="Arial"/>
          <w:b/>
          <w:sz w:val="28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b/>
          <w:sz w:val="28"/>
          <w:szCs w:val="20"/>
          <w:lang w:eastAsia="fr-FR"/>
        </w:rPr>
        <w:t>1. La plaque signalétique (</w:t>
      </w:r>
      <w:r w:rsidRPr="00F8004F">
        <w:rPr>
          <w:rFonts w:ascii="Times New Roman" w:eastAsia="Times New Roman" w:hAnsi="Times New Roman" w:cs="Arial"/>
          <w:b/>
          <w:i/>
          <w:sz w:val="28"/>
          <w:szCs w:val="20"/>
          <w:lang w:eastAsia="fr-FR"/>
        </w:rPr>
        <w:t>lecture et décodage</w:t>
      </w:r>
      <w:r w:rsidRPr="00F8004F">
        <w:rPr>
          <w:rFonts w:ascii="Times New Roman" w:eastAsia="Times New Roman" w:hAnsi="Times New Roman" w:cs="Arial"/>
          <w:b/>
          <w:sz w:val="28"/>
          <w:szCs w:val="20"/>
          <w:lang w:eastAsia="fr-FR"/>
        </w:rPr>
        <w:t>).</w:t>
      </w:r>
    </w:p>
    <w:p w:rsidR="00B8252E" w:rsidRPr="00F8004F" w:rsidRDefault="00B8252E" w:rsidP="00B8252E">
      <w:pPr>
        <w:spacing w:after="0" w:line="20" w:lineRule="exact"/>
        <w:ind w:right="-7"/>
        <w:rPr>
          <w:rFonts w:ascii="Times New Roman" w:eastAsia="Times New Roman" w:hAnsi="Times New Roman" w:cs="Arial"/>
          <w:sz w:val="20"/>
          <w:szCs w:val="20"/>
          <w:lang w:eastAsia="fr-FR"/>
        </w:rPr>
      </w:pPr>
      <w:r w:rsidRPr="00F70C20">
        <w:rPr>
          <w:rFonts w:ascii="Times New Roman" w:eastAsia="Times New Roman" w:hAnsi="Times New Roman" w:cs="Arial"/>
          <w:b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B24A1C" wp14:editId="3DD1F5A7">
                <wp:simplePos x="0" y="0"/>
                <wp:positionH relativeFrom="column">
                  <wp:posOffset>182245</wp:posOffset>
                </wp:positionH>
                <wp:positionV relativeFrom="paragraph">
                  <wp:posOffset>4445</wp:posOffset>
                </wp:positionV>
                <wp:extent cx="3355975" cy="0"/>
                <wp:effectExtent l="13970" t="16510" r="11430" b="12065"/>
                <wp:wrapNone/>
                <wp:docPr id="140" name="Connecteur droi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.35pt" to="27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" strokecolor="blue" strokeweight="1.44pt"/>
            </w:pict>
          </mc:Fallback>
        </mc:AlternateContent>
      </w:r>
    </w:p>
    <w:p w:rsidR="00B8252E" w:rsidRPr="00F8004F" w:rsidRDefault="00B8252E" w:rsidP="00B8252E">
      <w:pPr>
        <w:spacing w:after="0" w:line="261" w:lineRule="exact"/>
        <w:ind w:right="-7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47" w:lineRule="auto"/>
        <w:ind w:left="80" w:right="-7"/>
        <w:jc w:val="both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C'est la plaque qui permet d'indiquer les principales caractéristiques et branchements du transformateur, plus particulièrement : les valeurs assignées de la puissance, des tensions primaires et secondaires, la fréquence d'emploi, les courants primaire et secondaire et le couplage des enroulements, la tension de court-circuit en %.</w:t>
      </w:r>
    </w:p>
    <w:p w:rsidR="00B8252E" w:rsidRPr="00F8004F" w:rsidRDefault="00B8252E" w:rsidP="00B8252E">
      <w:pPr>
        <w:spacing w:after="0" w:line="2" w:lineRule="exact"/>
        <w:ind w:right="-7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ind w:left="80" w:right="-7"/>
        <w:rPr>
          <w:rFonts w:ascii="Times New Roman" w:eastAsia="Times New Roman" w:hAnsi="Times New Roman" w:cs="Arial"/>
          <w:sz w:val="24"/>
          <w:szCs w:val="20"/>
          <w:lang w:eastAsia="fr-FR"/>
        </w:rPr>
      </w:pPr>
      <w:r>
        <w:rPr>
          <w:rFonts w:ascii="Times New Roman" w:eastAsia="Times New Roman" w:hAnsi="Times New Roman" w:cs="Arial"/>
          <w:b/>
          <w:noProof/>
          <w:sz w:val="32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AC9ED92" wp14:editId="6FABD513">
            <wp:simplePos x="0" y="0"/>
            <wp:positionH relativeFrom="column">
              <wp:posOffset>508000</wp:posOffset>
            </wp:positionH>
            <wp:positionV relativeFrom="paragraph">
              <wp:posOffset>299720</wp:posOffset>
            </wp:positionV>
            <wp:extent cx="4260850" cy="4083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408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L'indication de couplage des enroulements permet d'effectuer le branchement en cas de mise en parallèle de plusieurs transformateurs.</w:t>
      </w:r>
    </w:p>
    <w:p w:rsidR="00B8252E" w:rsidRPr="00F8004F" w:rsidRDefault="00B8252E" w:rsidP="00B8252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  <w:bookmarkStart w:id="0" w:name="page4"/>
      <w:bookmarkEnd w:id="0"/>
    </w:p>
    <w:p w:rsidR="00B8252E" w:rsidRPr="00F8004F" w:rsidRDefault="00B8252E" w:rsidP="00B8252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fr-FR"/>
        </w:rPr>
        <w:sectPr w:rsidR="00B8252E" w:rsidRPr="00F8004F">
          <w:pgSz w:w="11900" w:h="16840"/>
          <w:pgMar w:top="480" w:right="840" w:bottom="179" w:left="1340" w:header="0" w:footer="0" w:gutter="0"/>
          <w:cols w:space="0" w:equalWidth="0">
            <w:col w:w="9720"/>
          </w:cols>
          <w:docGrid w:linePitch="360"/>
        </w:sectPr>
      </w:pPr>
    </w:p>
    <w:p w:rsidR="00B8252E" w:rsidRPr="00F8004F" w:rsidRDefault="00B8252E" w:rsidP="00B8252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ind w:right="840"/>
        <w:jc w:val="center"/>
        <w:rPr>
          <w:rFonts w:ascii="Times New Roman" w:eastAsia="Times New Roman" w:hAnsi="Times New Roman" w:cs="Arial"/>
          <w:b/>
          <w:i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0"/>
          <w:szCs w:val="20"/>
          <w:lang w:eastAsia="fr-FR"/>
        </w:rPr>
        <w:br w:type="column"/>
      </w:r>
    </w:p>
    <w:p w:rsidR="00B8252E" w:rsidRPr="00F8004F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eastAsia="fr-FR"/>
        </w:rPr>
        <w:sectPr w:rsidR="00B8252E" w:rsidRPr="00F8004F">
          <w:type w:val="continuous"/>
          <w:pgSz w:w="11900" w:h="16840"/>
          <w:pgMar w:top="480" w:right="840" w:bottom="179" w:left="1340" w:header="0" w:footer="0" w:gutter="0"/>
          <w:cols w:num="2" w:space="0" w:equalWidth="0">
            <w:col w:w="7040" w:space="720"/>
            <w:col w:w="1960"/>
          </w:cols>
          <w:docGrid w:linePitch="360"/>
        </w:sect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eastAsia="fr-FR"/>
        </w:rPr>
        <w:sectPr w:rsidR="00B8252E" w:rsidRPr="00F8004F">
          <w:type w:val="continuous"/>
          <w:pgSz w:w="11900" w:h="16840"/>
          <w:pgMar w:top="480" w:right="840" w:bottom="179" w:left="1340" w:header="0" w:footer="0" w:gutter="0"/>
          <w:cols w:num="2" w:space="0" w:equalWidth="0">
            <w:col w:w="7040" w:space="720"/>
            <w:col w:w="1960"/>
          </w:cols>
          <w:docGrid w:linePitch="360"/>
        </w:sectPr>
      </w:pPr>
    </w:p>
    <w:p w:rsidR="00B8252E" w:rsidRPr="00F8004F" w:rsidRDefault="00B8252E" w:rsidP="00B8252E">
      <w:pPr>
        <w:numPr>
          <w:ilvl w:val="0"/>
          <w:numId w:val="1"/>
        </w:numPr>
        <w:tabs>
          <w:tab w:val="left" w:pos="360"/>
        </w:tabs>
        <w:spacing w:after="0" w:line="0" w:lineRule="atLeast"/>
        <w:ind w:hanging="284"/>
        <w:rPr>
          <w:rFonts w:ascii="Times New Roman" w:eastAsia="Times New Roman" w:hAnsi="Times New Roman" w:cs="Arial"/>
          <w:b/>
          <w:color w:val="0000FF"/>
          <w:sz w:val="28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0000FF"/>
          <w:sz w:val="28"/>
          <w:szCs w:val="20"/>
          <w:u w:val="single"/>
          <w:lang w:eastAsia="fr-FR"/>
        </w:rPr>
        <w:lastRenderedPageBreak/>
        <w:t>Symbolisation.</w:t>
      </w:r>
    </w:p>
    <w:p w:rsidR="00B8252E" w:rsidRPr="00F8004F" w:rsidRDefault="00B8252E" w:rsidP="00B8252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Arial"/>
          <w:b/>
          <w:noProof/>
          <w:color w:val="0000FF"/>
          <w:sz w:val="28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2E1A2E58" wp14:editId="3D70A3C9">
            <wp:simplePos x="0" y="0"/>
            <wp:positionH relativeFrom="column">
              <wp:posOffset>-57785</wp:posOffset>
            </wp:positionH>
            <wp:positionV relativeFrom="paragraph">
              <wp:posOffset>113665</wp:posOffset>
            </wp:positionV>
            <wp:extent cx="6138545" cy="717296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717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Default="00B8252E" w:rsidP="00B8252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rPr>
          <w:rFonts w:ascii="Times New Roman" w:eastAsia="Times New Roman" w:hAnsi="Times New Roman" w:cs="Arial"/>
          <w:b/>
          <w:color w:val="0000FF"/>
          <w:sz w:val="28"/>
          <w:szCs w:val="20"/>
          <w:u w:val="single"/>
          <w:lang w:eastAsia="fr-FR"/>
        </w:rPr>
      </w:pPr>
      <w:r w:rsidRPr="00F8004F">
        <w:rPr>
          <w:rFonts w:ascii="Times New Roman" w:eastAsia="Times New Roman" w:hAnsi="Times New Roman" w:cs="Arial"/>
          <w:b/>
          <w:i/>
          <w:szCs w:val="20"/>
          <w:lang w:eastAsia="fr-FR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b/>
          <w:i/>
          <w:szCs w:val="20"/>
          <w:lang w:eastAsia="fr-FR"/>
        </w:rPr>
        <w:t xml:space="preserve">                      </w:t>
      </w:r>
      <w:r w:rsidRPr="00F8004F">
        <w:rPr>
          <w:rFonts w:ascii="Times New Roman" w:eastAsia="Times New Roman" w:hAnsi="Times New Roman" w:cs="Arial"/>
          <w:b/>
          <w:i/>
          <w:szCs w:val="20"/>
          <w:lang w:eastAsia="fr-FR"/>
        </w:rPr>
        <w:t xml:space="preserve">   </w:t>
      </w:r>
    </w:p>
    <w:p w:rsidR="00B8252E" w:rsidRPr="00F8004F" w:rsidRDefault="00B8252E" w:rsidP="00B8252E">
      <w:pPr>
        <w:spacing w:after="0" w:line="0" w:lineRule="atLeast"/>
        <w:ind w:left="80"/>
        <w:rPr>
          <w:rFonts w:ascii="Times New Roman" w:eastAsia="Times New Roman" w:hAnsi="Times New Roman" w:cs="Arial"/>
          <w:b/>
          <w:color w:val="0000FF"/>
          <w:sz w:val="28"/>
          <w:szCs w:val="20"/>
          <w:u w:val="single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0000FF"/>
          <w:sz w:val="28"/>
          <w:szCs w:val="20"/>
          <w:u w:val="single"/>
          <w:lang w:eastAsia="fr-FR"/>
        </w:rPr>
        <w:t>3. Classification des transformateurs</w:t>
      </w:r>
    </w:p>
    <w:p w:rsidR="00B8252E" w:rsidRPr="00F8004F" w:rsidRDefault="00B8252E" w:rsidP="00B8252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ind w:left="440"/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  <w:t>Petits transformateurs</w:t>
      </w:r>
    </w:p>
    <w:p w:rsidR="00B8252E" w:rsidRPr="00F8004F" w:rsidRDefault="00B8252E" w:rsidP="00B8252E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7607D4" w:rsidRDefault="00B8252E" w:rsidP="00B8252E">
      <w:pPr>
        <w:spacing w:after="0" w:line="0" w:lineRule="atLeast"/>
        <w:ind w:left="80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Ils ont des puissances de moins d</w:t>
      </w:r>
      <w:r>
        <w:rPr>
          <w:rFonts w:ascii="Times New Roman" w:eastAsia="Times New Roman" w:hAnsi="Times New Roman" w:cs="Arial"/>
          <w:sz w:val="24"/>
          <w:szCs w:val="20"/>
          <w:lang w:eastAsia="fr-FR"/>
        </w:rPr>
        <w:t>e 1Kva en général en monophasé.</w:t>
      </w:r>
    </w:p>
    <w:p w:rsidR="00B8252E" w:rsidRPr="00F8004F" w:rsidRDefault="00B8252E" w:rsidP="00B8252E">
      <w:pPr>
        <w:spacing w:after="0" w:line="0" w:lineRule="atLeast"/>
        <w:ind w:left="440"/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  <w:t>Transformateurs spécialisés</w:t>
      </w:r>
    </w:p>
    <w:p w:rsidR="00B8252E" w:rsidRPr="00F8004F" w:rsidRDefault="00B8252E" w:rsidP="00B8252E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7607D4" w:rsidRDefault="00B8252E" w:rsidP="00B8252E">
      <w:pPr>
        <w:spacing w:after="0" w:line="0" w:lineRule="atLeast"/>
        <w:ind w:left="80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Ils ont des puissances de 1 à 25 </w:t>
      </w:r>
      <w:proofErr w:type="spellStart"/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kVA</w:t>
      </w:r>
      <w:proofErr w:type="spellEnd"/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 soit</w:t>
      </w:r>
      <w:r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 en monophasé soit en triphasé.</w:t>
      </w:r>
    </w:p>
    <w:p w:rsidR="00B8252E" w:rsidRPr="00F8004F" w:rsidRDefault="00B8252E" w:rsidP="00B8252E">
      <w:pPr>
        <w:spacing w:after="0" w:line="0" w:lineRule="atLeast"/>
        <w:ind w:left="440"/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  <w:t>Transformateurs de distribution</w:t>
      </w:r>
    </w:p>
    <w:p w:rsidR="00B8252E" w:rsidRPr="00F8004F" w:rsidRDefault="00B8252E" w:rsidP="00B8252E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F8004F" w:rsidRDefault="00B8252E" w:rsidP="00B8252E">
      <w:pPr>
        <w:spacing w:after="0" w:line="0" w:lineRule="atLeast"/>
        <w:ind w:left="80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Les transformateurs sur poteaux de 25-50-100 </w:t>
      </w:r>
      <w:proofErr w:type="spellStart"/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kVA</w:t>
      </w:r>
      <w:proofErr w:type="spellEnd"/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.</w:t>
      </w:r>
    </w:p>
    <w:p w:rsidR="00B8252E" w:rsidRPr="007607D4" w:rsidRDefault="00B8252E" w:rsidP="00B8252E">
      <w:pPr>
        <w:spacing w:after="0" w:line="0" w:lineRule="atLeast"/>
        <w:ind w:left="80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t>Les transformateurs dans des postes d</w:t>
      </w:r>
      <w:r>
        <w:rPr>
          <w:rFonts w:ascii="Times New Roman" w:eastAsia="Times New Roman" w:hAnsi="Times New Roman" w:cs="Arial"/>
          <w:sz w:val="24"/>
          <w:szCs w:val="20"/>
          <w:lang w:eastAsia="fr-FR"/>
        </w:rPr>
        <w:t xml:space="preserve">e distribution 100 à 2 000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fr-FR"/>
        </w:rPr>
        <w:t>kVA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fr-FR"/>
        </w:rPr>
        <w:t>.</w:t>
      </w:r>
    </w:p>
    <w:p w:rsidR="00B8252E" w:rsidRPr="007607D4" w:rsidRDefault="00B8252E" w:rsidP="00B8252E">
      <w:pPr>
        <w:spacing w:after="0" w:line="291" w:lineRule="auto"/>
        <w:ind w:left="80" w:right="3420" w:firstLine="720"/>
        <w:rPr>
          <w:rFonts w:ascii="Times New Roman" w:eastAsia="Times New Roman" w:hAnsi="Times New Roman" w:cs="Arial"/>
          <w:color w:val="000000"/>
          <w:sz w:val="23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339966"/>
          <w:sz w:val="23"/>
          <w:szCs w:val="20"/>
          <w:u w:val="single"/>
          <w:lang w:eastAsia="fr-FR"/>
        </w:rPr>
        <w:t xml:space="preserve">Transformateurs pour le transport et l'interconnexion </w:t>
      </w:r>
      <w:r w:rsidRPr="00F8004F">
        <w:rPr>
          <w:rFonts w:ascii="Times New Roman" w:eastAsia="Times New Roman" w:hAnsi="Times New Roman" w:cs="Arial"/>
          <w:color w:val="000000"/>
          <w:sz w:val="23"/>
          <w:szCs w:val="20"/>
          <w:lang w:eastAsia="fr-FR"/>
        </w:rPr>
        <w:t>Ils ont des puis</w:t>
      </w:r>
      <w:r>
        <w:rPr>
          <w:rFonts w:ascii="Times New Roman" w:eastAsia="Times New Roman" w:hAnsi="Times New Roman" w:cs="Arial"/>
          <w:color w:val="000000"/>
          <w:sz w:val="23"/>
          <w:szCs w:val="20"/>
          <w:lang w:eastAsia="fr-FR"/>
        </w:rPr>
        <w:t xml:space="preserve">sances de 2 000 </w:t>
      </w:r>
      <w:proofErr w:type="spellStart"/>
      <w:r>
        <w:rPr>
          <w:rFonts w:ascii="Times New Roman" w:eastAsia="Times New Roman" w:hAnsi="Times New Roman" w:cs="Arial"/>
          <w:color w:val="000000"/>
          <w:sz w:val="23"/>
          <w:szCs w:val="20"/>
          <w:lang w:eastAsia="fr-FR"/>
        </w:rPr>
        <w:t>kVA</w:t>
      </w:r>
      <w:proofErr w:type="spellEnd"/>
      <w:r>
        <w:rPr>
          <w:rFonts w:ascii="Times New Roman" w:eastAsia="Times New Roman" w:hAnsi="Times New Roman" w:cs="Arial"/>
          <w:color w:val="000000"/>
          <w:sz w:val="23"/>
          <w:szCs w:val="20"/>
          <w:lang w:eastAsia="fr-FR"/>
        </w:rPr>
        <w:t xml:space="preserve"> à 1350 MVA.</w:t>
      </w:r>
    </w:p>
    <w:p w:rsidR="00B8252E" w:rsidRPr="00F8004F" w:rsidRDefault="00B8252E" w:rsidP="00B8252E">
      <w:pPr>
        <w:spacing w:after="0" w:line="0" w:lineRule="atLeast"/>
        <w:ind w:left="440"/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</w:pPr>
      <w:r w:rsidRPr="00F8004F">
        <w:rPr>
          <w:rFonts w:ascii="Times New Roman" w:eastAsia="Times New Roman" w:hAnsi="Times New Roman" w:cs="Arial"/>
          <w:b/>
          <w:color w:val="339966"/>
          <w:sz w:val="24"/>
          <w:szCs w:val="20"/>
          <w:u w:val="single"/>
          <w:lang w:eastAsia="fr-FR"/>
        </w:rPr>
        <w:t>Transformateurs spéciaux</w:t>
      </w:r>
    </w:p>
    <w:p w:rsidR="00B8252E" w:rsidRPr="00F8004F" w:rsidRDefault="00B8252E" w:rsidP="00B8252E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:rsidR="00B8252E" w:rsidRPr="00BA2391" w:rsidRDefault="00B8252E" w:rsidP="00B8252E">
      <w:pPr>
        <w:spacing w:after="0" w:line="235" w:lineRule="auto"/>
        <w:ind w:left="80" w:right="1380"/>
        <w:rPr>
          <w:rFonts w:ascii="Times New Roman" w:eastAsia="Times New Roman" w:hAnsi="Times New Roman" w:cs="Arial"/>
          <w:sz w:val="24"/>
          <w:szCs w:val="20"/>
          <w:lang w:eastAsia="fr-FR"/>
        </w:rPr>
      </w:pPr>
      <w:r w:rsidRPr="00F8004F">
        <w:rPr>
          <w:rFonts w:ascii="Times New Roman" w:eastAsia="Times New Roman" w:hAnsi="Times New Roman" w:cs="Arial"/>
          <w:sz w:val="24"/>
          <w:szCs w:val="20"/>
          <w:lang w:eastAsia="fr-FR"/>
        </w:rPr>
        <w:lastRenderedPageBreak/>
        <w:t>Ce sont les transformateurs pour les postes de soudure à l'arc, les fours à induction, les transformateurs de mesure etc…</w:t>
      </w:r>
    </w:p>
    <w:p w:rsidR="00B8252E" w:rsidRDefault="00B8252E" w:rsidP="00B8252E">
      <w:pPr>
        <w:spacing w:after="0" w:line="0" w:lineRule="atLeast"/>
        <w:ind w:right="260"/>
        <w:jc w:val="center"/>
        <w:rPr>
          <w:rFonts w:ascii="Times New Roman" w:eastAsia="Times New Roman" w:hAnsi="Times New Roman" w:cs="Arial"/>
          <w:b/>
          <w:sz w:val="32"/>
          <w:szCs w:val="20"/>
          <w:lang w:eastAsia="fr-FR"/>
        </w:rPr>
      </w:pPr>
    </w:p>
    <w:p w:rsidR="00716D91" w:rsidRDefault="00716D91">
      <w:bookmarkStart w:id="1" w:name="_GoBack"/>
      <w:bookmarkEnd w:id="1"/>
    </w:p>
    <w:sectPr w:rsidR="00716D91" w:rsidSect="00B825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E"/>
    <w:rsid w:val="00716D91"/>
    <w:rsid w:val="00B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2020-04-13T18:31:00Z</dcterms:created>
  <dcterms:modified xsi:type="dcterms:W3CDTF">2020-04-13T18:32:00Z</dcterms:modified>
</cp:coreProperties>
</file>