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EF8" w:rsidRDefault="000217C8" w:rsidP="0040427B">
      <w:pPr>
        <w:jc w:val="center"/>
        <w:rPr>
          <w:rFonts w:asciiTheme="majorBidi" w:eastAsia="Times New Roman" w:hAnsiTheme="majorBidi" w:cstheme="majorBidi"/>
          <w:b/>
          <w:bCs/>
          <w:color w:val="000000" w:themeColor="text1"/>
          <w:sz w:val="28"/>
          <w:szCs w:val="28"/>
          <w:lang w:eastAsia="fr-FR"/>
        </w:rPr>
      </w:pPr>
      <w:bookmarkStart w:id="0" w:name="_GoBack"/>
      <w:bookmarkEnd w:id="0"/>
      <w:r>
        <w:rPr>
          <w:rFonts w:asciiTheme="majorBidi" w:eastAsia="Times New Roman" w:hAnsiTheme="majorBidi" w:cstheme="majorBidi"/>
          <w:b/>
          <w:bCs/>
          <w:color w:val="000000" w:themeColor="text1"/>
          <w:sz w:val="28"/>
          <w:szCs w:val="28"/>
          <w:lang w:eastAsia="fr-FR"/>
        </w:rPr>
        <w:t>CHAPITRE II</w:t>
      </w:r>
      <w:r w:rsidR="00FB5755" w:rsidRPr="006265FA">
        <w:rPr>
          <w:rFonts w:asciiTheme="majorBidi" w:eastAsia="Times New Roman" w:hAnsiTheme="majorBidi" w:cstheme="majorBidi"/>
          <w:b/>
          <w:bCs/>
          <w:color w:val="000000" w:themeColor="text1"/>
          <w:sz w:val="28"/>
          <w:szCs w:val="28"/>
          <w:lang w:eastAsia="fr-FR"/>
        </w:rPr>
        <w:t xml:space="preserve"> </w:t>
      </w:r>
    </w:p>
    <w:p w:rsidR="00BE54C1" w:rsidRPr="009956E4" w:rsidRDefault="00FB5755" w:rsidP="0040427B">
      <w:pPr>
        <w:jc w:val="center"/>
        <w:rPr>
          <w:rFonts w:asciiTheme="majorBidi" w:eastAsia="Times New Roman" w:hAnsiTheme="majorBidi" w:cstheme="majorBidi"/>
          <w:b/>
          <w:bCs/>
          <w:color w:val="000000" w:themeColor="text1"/>
          <w:sz w:val="28"/>
          <w:szCs w:val="28"/>
          <w:lang w:eastAsia="fr-FR"/>
        </w:rPr>
      </w:pPr>
      <w:r w:rsidRPr="006265FA">
        <w:rPr>
          <w:rFonts w:asciiTheme="majorBidi" w:eastAsia="Times New Roman" w:hAnsiTheme="majorBidi" w:cstheme="majorBidi"/>
          <w:b/>
          <w:bCs/>
          <w:color w:val="000000" w:themeColor="text1"/>
          <w:sz w:val="28"/>
          <w:szCs w:val="28"/>
          <w:lang w:eastAsia="fr-FR"/>
        </w:rPr>
        <w:t>APPAREILLAGES ELECTRIQUES POUR ATMOSPHERES EXPLOSIVES UTILISES EN INSTRUMENTATION.</w:t>
      </w:r>
    </w:p>
    <w:p w:rsidR="00BE54C1" w:rsidRPr="00477565" w:rsidRDefault="00BE54C1" w:rsidP="00BE54C1">
      <w:pPr>
        <w:pStyle w:val="Paragraphedeliste"/>
        <w:numPr>
          <w:ilvl w:val="0"/>
          <w:numId w:val="1"/>
        </w:numPr>
        <w:rPr>
          <w:rFonts w:asciiTheme="majorBidi" w:eastAsia="Times New Roman" w:hAnsiTheme="majorBidi" w:cstheme="majorBidi"/>
          <w:b/>
          <w:bCs/>
          <w:color w:val="000000" w:themeColor="text1"/>
          <w:sz w:val="24"/>
          <w:szCs w:val="24"/>
          <w:lang w:eastAsia="fr-FR"/>
        </w:rPr>
      </w:pPr>
      <w:r w:rsidRPr="00477565">
        <w:rPr>
          <w:rFonts w:asciiTheme="majorBidi" w:eastAsia="Times New Roman" w:hAnsiTheme="majorBidi" w:cstheme="majorBidi"/>
          <w:b/>
          <w:bCs/>
          <w:color w:val="000000" w:themeColor="text1"/>
          <w:sz w:val="24"/>
          <w:szCs w:val="24"/>
          <w:lang w:eastAsia="fr-FR"/>
        </w:rPr>
        <w:t>Introduction</w:t>
      </w:r>
    </w:p>
    <w:p w:rsidR="00D7435D" w:rsidRPr="00034865" w:rsidRDefault="006265FA" w:rsidP="008D3296">
      <w:pPr>
        <w:spacing w:after="143" w:line="240" w:lineRule="auto"/>
        <w:rPr>
          <w:rFonts w:ascii="Open Sans" w:eastAsia="Times New Roman" w:hAnsi="Open Sans" w:cs="Times New Roman"/>
          <w:color w:val="333333"/>
          <w:sz w:val="24"/>
          <w:szCs w:val="24"/>
          <w:lang w:eastAsia="fr-FR"/>
        </w:rPr>
      </w:pPr>
      <w:r w:rsidRPr="00477565">
        <w:rPr>
          <w:rFonts w:asciiTheme="majorBidi" w:eastAsia="Times New Roman" w:hAnsiTheme="majorBidi" w:cstheme="majorBidi"/>
          <w:color w:val="000000" w:themeColor="text1"/>
          <w:sz w:val="24"/>
          <w:szCs w:val="24"/>
          <w:lang w:eastAsia="fr-FR"/>
        </w:rPr>
        <w:t xml:space="preserve">Le </w:t>
      </w:r>
      <w:r w:rsidR="00E658D3">
        <w:rPr>
          <w:rFonts w:asciiTheme="majorBidi" w:eastAsia="Times New Roman" w:hAnsiTheme="majorBidi" w:cstheme="majorBidi"/>
          <w:color w:val="000000" w:themeColor="text1"/>
          <w:sz w:val="24"/>
          <w:szCs w:val="24"/>
          <w:lang w:eastAsia="fr-FR"/>
        </w:rPr>
        <w:t>matériel spécifié</w:t>
      </w:r>
      <w:r w:rsidR="00B641EE" w:rsidRPr="00477565">
        <w:rPr>
          <w:rFonts w:asciiTheme="majorBidi" w:eastAsia="Times New Roman" w:hAnsiTheme="majorBidi" w:cstheme="majorBidi"/>
          <w:color w:val="000000" w:themeColor="text1"/>
          <w:sz w:val="24"/>
          <w:szCs w:val="24"/>
          <w:lang w:eastAsia="fr-FR"/>
        </w:rPr>
        <w:t xml:space="preserve"> doit posséder des caractéristiques intrinsèques lui permettant d’être</w:t>
      </w:r>
      <w:r w:rsidR="004F181A" w:rsidRPr="00477565">
        <w:rPr>
          <w:rFonts w:asciiTheme="majorBidi" w:eastAsia="Times New Roman" w:hAnsiTheme="majorBidi" w:cstheme="majorBidi"/>
          <w:color w:val="000000" w:themeColor="text1"/>
          <w:sz w:val="24"/>
          <w:szCs w:val="24"/>
          <w:lang w:eastAsia="fr-FR"/>
        </w:rPr>
        <w:t xml:space="preserve"> utilise dans u</w:t>
      </w:r>
      <w:r w:rsidR="002B0550">
        <w:rPr>
          <w:rFonts w:asciiTheme="majorBidi" w:eastAsia="Times New Roman" w:hAnsiTheme="majorBidi" w:cstheme="majorBidi"/>
          <w:color w:val="000000" w:themeColor="text1"/>
          <w:sz w:val="24"/>
          <w:szCs w:val="24"/>
          <w:lang w:eastAsia="fr-FR"/>
        </w:rPr>
        <w:t>n milieu industriel spécifique</w:t>
      </w:r>
      <w:r w:rsidR="00D7435D">
        <w:rPr>
          <w:rFonts w:asciiTheme="majorBidi" w:eastAsia="Times New Roman" w:hAnsiTheme="majorBidi" w:cstheme="majorBidi"/>
          <w:color w:val="000000" w:themeColor="text1"/>
          <w:sz w:val="24"/>
          <w:szCs w:val="24"/>
          <w:lang w:eastAsia="fr-FR"/>
        </w:rPr>
        <w:t>,</w:t>
      </w:r>
      <w:r w:rsidR="007441D2">
        <w:rPr>
          <w:rFonts w:asciiTheme="majorBidi" w:eastAsia="Times New Roman" w:hAnsiTheme="majorBidi" w:cstheme="majorBidi"/>
          <w:color w:val="000000" w:themeColor="text1"/>
          <w:sz w:val="24"/>
          <w:szCs w:val="24"/>
          <w:lang w:eastAsia="fr-FR"/>
        </w:rPr>
        <w:t xml:space="preserve"> adapté à l’environnement climatique et  industriel.</w:t>
      </w:r>
      <w:r w:rsidR="00D7435D">
        <w:rPr>
          <w:rFonts w:asciiTheme="majorBidi" w:eastAsia="Times New Roman" w:hAnsiTheme="majorBidi" w:cstheme="majorBidi"/>
          <w:color w:val="000000" w:themeColor="text1"/>
          <w:sz w:val="24"/>
          <w:szCs w:val="24"/>
          <w:lang w:eastAsia="fr-FR"/>
        </w:rPr>
        <w:t xml:space="preserve"> </w:t>
      </w:r>
      <w:r w:rsidR="00D7435D" w:rsidRPr="00034865">
        <w:rPr>
          <w:rFonts w:ascii="Open Sans" w:eastAsia="Times New Roman" w:hAnsi="Open Sans" w:cs="Times New Roman"/>
          <w:color w:val="333333"/>
          <w:sz w:val="24"/>
          <w:szCs w:val="24"/>
          <w:lang w:eastAsia="fr-FR"/>
        </w:rPr>
        <w:t>Certains environnements sont plus sensibles que d’autres, voici des exemples de lieux à risques : </w:t>
      </w:r>
    </w:p>
    <w:p w:rsidR="00D7435D" w:rsidRPr="00FF5248" w:rsidRDefault="00D7435D" w:rsidP="008D3296">
      <w:pPr>
        <w:pStyle w:val="Paragraphedeliste"/>
        <w:numPr>
          <w:ilvl w:val="0"/>
          <w:numId w:val="6"/>
        </w:numPr>
        <w:spacing w:after="143" w:line="240" w:lineRule="auto"/>
        <w:rPr>
          <w:rFonts w:ascii="Open Sans" w:eastAsia="Times New Roman" w:hAnsi="Open Sans" w:cs="Times New Roman"/>
          <w:color w:val="333333"/>
          <w:sz w:val="24"/>
          <w:szCs w:val="24"/>
          <w:lang w:eastAsia="fr-FR"/>
        </w:rPr>
      </w:pPr>
      <w:r w:rsidRPr="00FF5248">
        <w:rPr>
          <w:rFonts w:ascii="Open Sans" w:eastAsia="Times New Roman" w:hAnsi="Open Sans" w:cs="Times New Roman"/>
          <w:b/>
          <w:bCs/>
          <w:color w:val="333333"/>
          <w:sz w:val="24"/>
          <w:szCs w:val="24"/>
          <w:lang w:eastAsia="fr-FR"/>
        </w:rPr>
        <w:t> Usines chimiques</w:t>
      </w:r>
    </w:p>
    <w:p w:rsidR="00D7435D" w:rsidRPr="00FF5248" w:rsidRDefault="00D7435D" w:rsidP="008D3296">
      <w:pPr>
        <w:pStyle w:val="Paragraphedeliste"/>
        <w:numPr>
          <w:ilvl w:val="0"/>
          <w:numId w:val="6"/>
        </w:numPr>
        <w:spacing w:after="143" w:line="240" w:lineRule="auto"/>
        <w:rPr>
          <w:rFonts w:ascii="Open Sans" w:eastAsia="Times New Roman" w:hAnsi="Open Sans" w:cs="Times New Roman"/>
          <w:color w:val="333333"/>
          <w:sz w:val="24"/>
          <w:szCs w:val="24"/>
          <w:lang w:eastAsia="fr-FR"/>
        </w:rPr>
      </w:pPr>
      <w:r w:rsidRPr="00FF5248">
        <w:rPr>
          <w:rFonts w:ascii="Open Sans" w:eastAsia="Times New Roman" w:hAnsi="Open Sans" w:cs="Times New Roman"/>
          <w:b/>
          <w:bCs/>
          <w:color w:val="333333"/>
          <w:sz w:val="24"/>
          <w:szCs w:val="24"/>
          <w:lang w:eastAsia="fr-FR"/>
        </w:rPr>
        <w:t> Raffineries et stations-services</w:t>
      </w:r>
    </w:p>
    <w:p w:rsidR="00D7435D" w:rsidRPr="00FF5248" w:rsidRDefault="00D7435D" w:rsidP="008D3296">
      <w:pPr>
        <w:pStyle w:val="Paragraphedeliste"/>
        <w:numPr>
          <w:ilvl w:val="0"/>
          <w:numId w:val="6"/>
        </w:numPr>
        <w:spacing w:after="143" w:line="240" w:lineRule="auto"/>
        <w:rPr>
          <w:rFonts w:ascii="Open Sans" w:eastAsia="Times New Roman" w:hAnsi="Open Sans" w:cs="Times New Roman"/>
          <w:color w:val="333333"/>
          <w:sz w:val="24"/>
          <w:szCs w:val="24"/>
          <w:lang w:eastAsia="fr-FR"/>
        </w:rPr>
      </w:pPr>
      <w:r w:rsidRPr="00FF5248">
        <w:rPr>
          <w:rFonts w:ascii="Open Sans" w:eastAsia="Times New Roman" w:hAnsi="Open Sans" w:cs="Times New Roman"/>
          <w:b/>
          <w:bCs/>
          <w:color w:val="333333"/>
          <w:sz w:val="24"/>
          <w:szCs w:val="24"/>
          <w:lang w:eastAsia="fr-FR"/>
        </w:rPr>
        <w:t> Aéroports</w:t>
      </w:r>
    </w:p>
    <w:p w:rsidR="00D7435D" w:rsidRPr="00FF5248" w:rsidRDefault="00D7435D" w:rsidP="008D3296">
      <w:pPr>
        <w:pStyle w:val="Paragraphedeliste"/>
        <w:numPr>
          <w:ilvl w:val="0"/>
          <w:numId w:val="6"/>
        </w:numPr>
        <w:spacing w:after="143" w:line="240" w:lineRule="auto"/>
        <w:rPr>
          <w:rFonts w:ascii="Open Sans" w:eastAsia="Times New Roman" w:hAnsi="Open Sans" w:cs="Times New Roman"/>
          <w:color w:val="333333"/>
          <w:sz w:val="24"/>
          <w:szCs w:val="24"/>
          <w:lang w:eastAsia="fr-FR"/>
        </w:rPr>
      </w:pPr>
      <w:r w:rsidRPr="00FF5248">
        <w:rPr>
          <w:rFonts w:ascii="Open Sans" w:eastAsia="Times New Roman" w:hAnsi="Open Sans" w:cs="Times New Roman"/>
          <w:b/>
          <w:bCs/>
          <w:color w:val="333333"/>
          <w:sz w:val="24"/>
          <w:szCs w:val="24"/>
          <w:lang w:eastAsia="fr-FR"/>
        </w:rPr>
        <w:t> Cimenteries</w:t>
      </w:r>
    </w:p>
    <w:p w:rsidR="00D7435D" w:rsidRPr="00FF5248" w:rsidRDefault="00D7435D" w:rsidP="008D3296">
      <w:pPr>
        <w:pStyle w:val="Paragraphedeliste"/>
        <w:numPr>
          <w:ilvl w:val="0"/>
          <w:numId w:val="6"/>
        </w:numPr>
        <w:spacing w:after="143" w:line="240" w:lineRule="auto"/>
        <w:rPr>
          <w:rFonts w:ascii="Open Sans" w:eastAsia="Times New Roman" w:hAnsi="Open Sans" w:cs="Times New Roman"/>
          <w:color w:val="333333"/>
          <w:sz w:val="24"/>
          <w:szCs w:val="24"/>
          <w:lang w:eastAsia="fr-FR"/>
        </w:rPr>
      </w:pPr>
      <w:r w:rsidRPr="00FF5248">
        <w:rPr>
          <w:rFonts w:ascii="Open Sans" w:eastAsia="Times New Roman" w:hAnsi="Open Sans" w:cs="Times New Roman"/>
          <w:b/>
          <w:bCs/>
          <w:color w:val="333333"/>
          <w:sz w:val="24"/>
          <w:szCs w:val="24"/>
          <w:lang w:eastAsia="fr-FR"/>
        </w:rPr>
        <w:t>Usines alimentaires</w:t>
      </w:r>
    </w:p>
    <w:p w:rsidR="002B0550" w:rsidRPr="00D9526E" w:rsidRDefault="00D7435D" w:rsidP="008D3296">
      <w:pPr>
        <w:pStyle w:val="Paragraphedeliste"/>
        <w:numPr>
          <w:ilvl w:val="0"/>
          <w:numId w:val="6"/>
        </w:numPr>
        <w:spacing w:after="143" w:line="240" w:lineRule="auto"/>
        <w:rPr>
          <w:rFonts w:ascii="Open Sans" w:eastAsia="Times New Roman" w:hAnsi="Open Sans" w:cs="Times New Roman"/>
          <w:color w:val="333333"/>
          <w:sz w:val="24"/>
          <w:szCs w:val="24"/>
          <w:lang w:eastAsia="fr-FR"/>
        </w:rPr>
      </w:pPr>
      <w:r w:rsidRPr="00FF5248">
        <w:rPr>
          <w:rFonts w:ascii="Open Sans" w:eastAsia="Times New Roman" w:hAnsi="Open Sans" w:cs="Times New Roman"/>
          <w:b/>
          <w:bCs/>
          <w:color w:val="333333"/>
          <w:sz w:val="24"/>
          <w:szCs w:val="24"/>
          <w:lang w:eastAsia="fr-FR"/>
        </w:rPr>
        <w:t>Centrales nucléaires</w:t>
      </w:r>
    </w:p>
    <w:p w:rsidR="000B2FEA" w:rsidRPr="00477565" w:rsidRDefault="00B641EE" w:rsidP="00D9526E">
      <w:pPr>
        <w:rPr>
          <w:rFonts w:asciiTheme="majorBidi" w:eastAsia="Times New Roman" w:hAnsiTheme="majorBidi" w:cstheme="majorBidi"/>
          <w:color w:val="000000" w:themeColor="text1"/>
          <w:sz w:val="24"/>
          <w:szCs w:val="24"/>
          <w:lang w:eastAsia="fr-FR"/>
        </w:rPr>
      </w:pPr>
      <w:r w:rsidRPr="00477565">
        <w:rPr>
          <w:rFonts w:asciiTheme="majorBidi" w:eastAsia="Times New Roman" w:hAnsiTheme="majorBidi" w:cstheme="majorBidi"/>
          <w:color w:val="000000" w:themeColor="text1"/>
          <w:sz w:val="24"/>
          <w:szCs w:val="24"/>
          <w:lang w:eastAsia="fr-FR"/>
        </w:rPr>
        <w:t xml:space="preserve">Ces </w:t>
      </w:r>
      <w:r w:rsidR="004F181A" w:rsidRPr="00477565">
        <w:rPr>
          <w:rFonts w:asciiTheme="majorBidi" w:eastAsia="Times New Roman" w:hAnsiTheme="majorBidi" w:cstheme="majorBidi"/>
          <w:color w:val="000000" w:themeColor="text1"/>
          <w:sz w:val="24"/>
          <w:szCs w:val="24"/>
          <w:lang w:eastAsia="fr-FR"/>
        </w:rPr>
        <w:t>caractéristiques</w:t>
      </w:r>
      <w:r w:rsidRPr="00477565">
        <w:rPr>
          <w:rFonts w:asciiTheme="majorBidi" w:eastAsia="Times New Roman" w:hAnsiTheme="majorBidi" w:cstheme="majorBidi"/>
          <w:color w:val="000000" w:themeColor="text1"/>
          <w:sz w:val="24"/>
          <w:szCs w:val="24"/>
          <w:lang w:eastAsia="fr-FR"/>
        </w:rPr>
        <w:t xml:space="preserve"> concernant :</w:t>
      </w:r>
    </w:p>
    <w:p w:rsidR="000B2FEA" w:rsidRDefault="00AB4D10" w:rsidP="006F6999">
      <w:pPr>
        <w:pStyle w:val="Paragraphedeliste"/>
        <w:numPr>
          <w:ilvl w:val="0"/>
          <w:numId w:val="2"/>
        </w:numPr>
        <w:rPr>
          <w:rFonts w:asciiTheme="majorBidi" w:eastAsia="Times New Roman" w:hAnsiTheme="majorBidi" w:cstheme="majorBidi"/>
          <w:color w:val="000000" w:themeColor="text1"/>
          <w:sz w:val="24"/>
          <w:szCs w:val="24"/>
          <w:lang w:eastAsia="fr-FR"/>
        </w:rPr>
      </w:pPr>
      <w:r w:rsidRPr="00477565">
        <w:rPr>
          <w:rFonts w:asciiTheme="majorBidi" w:eastAsia="Times New Roman" w:hAnsiTheme="majorBidi" w:cstheme="majorBidi"/>
          <w:color w:val="000000" w:themeColor="text1"/>
          <w:sz w:val="24"/>
          <w:szCs w:val="24"/>
          <w:lang w:eastAsia="fr-FR"/>
        </w:rPr>
        <w:t xml:space="preserve">La protection mécanique </w:t>
      </w:r>
      <w:r w:rsidR="006D4131" w:rsidRPr="00477565">
        <w:rPr>
          <w:rFonts w:asciiTheme="majorBidi" w:eastAsia="Times New Roman" w:hAnsiTheme="majorBidi" w:cstheme="majorBidi"/>
          <w:color w:val="000000" w:themeColor="text1"/>
          <w:sz w:val="24"/>
          <w:szCs w:val="24"/>
          <w:lang w:eastAsia="fr-FR"/>
        </w:rPr>
        <w:t>présentée</w:t>
      </w:r>
      <w:r w:rsidR="003F44E4" w:rsidRPr="00477565">
        <w:rPr>
          <w:rFonts w:asciiTheme="majorBidi" w:eastAsia="Times New Roman" w:hAnsiTheme="majorBidi" w:cstheme="majorBidi"/>
          <w:color w:val="000000" w:themeColor="text1"/>
          <w:sz w:val="24"/>
          <w:szCs w:val="24"/>
          <w:lang w:eastAsia="fr-FR"/>
        </w:rPr>
        <w:t xml:space="preserve"> </w:t>
      </w:r>
      <w:r w:rsidR="006F6999" w:rsidRPr="00477565">
        <w:rPr>
          <w:rFonts w:asciiTheme="majorBidi" w:eastAsia="Times New Roman" w:hAnsiTheme="majorBidi" w:cstheme="majorBidi"/>
          <w:color w:val="000000" w:themeColor="text1"/>
          <w:sz w:val="24"/>
          <w:szCs w:val="24"/>
          <w:lang w:eastAsia="fr-FR"/>
        </w:rPr>
        <w:t>p</w:t>
      </w:r>
      <w:r w:rsidR="006D4131" w:rsidRPr="00477565">
        <w:rPr>
          <w:rFonts w:asciiTheme="majorBidi" w:eastAsia="Times New Roman" w:hAnsiTheme="majorBidi" w:cstheme="majorBidi"/>
          <w:color w:val="000000" w:themeColor="text1"/>
          <w:sz w:val="24"/>
          <w:szCs w:val="24"/>
          <w:lang w:eastAsia="fr-FR"/>
        </w:rPr>
        <w:t xml:space="preserve">ar </w:t>
      </w:r>
      <w:r w:rsidR="006F6999" w:rsidRPr="00477565">
        <w:rPr>
          <w:rFonts w:asciiTheme="majorBidi" w:eastAsia="Times New Roman" w:hAnsiTheme="majorBidi" w:cstheme="majorBidi"/>
          <w:color w:val="000000" w:themeColor="text1"/>
          <w:sz w:val="24"/>
          <w:szCs w:val="24"/>
          <w:lang w:eastAsia="fr-FR"/>
        </w:rPr>
        <w:t xml:space="preserve">les enveloppes des </w:t>
      </w:r>
      <w:r w:rsidR="0055106E" w:rsidRPr="00477565">
        <w:rPr>
          <w:rFonts w:asciiTheme="majorBidi" w:eastAsia="Times New Roman" w:hAnsiTheme="majorBidi" w:cstheme="majorBidi"/>
          <w:color w:val="000000" w:themeColor="text1"/>
          <w:sz w:val="24"/>
          <w:szCs w:val="24"/>
          <w:lang w:eastAsia="fr-FR"/>
        </w:rPr>
        <w:t>matériels</w:t>
      </w:r>
      <w:r w:rsidR="006D4131" w:rsidRPr="00477565">
        <w:rPr>
          <w:rFonts w:asciiTheme="majorBidi" w:eastAsia="Times New Roman" w:hAnsiTheme="majorBidi" w:cstheme="majorBidi"/>
          <w:color w:val="000000" w:themeColor="text1"/>
          <w:sz w:val="24"/>
          <w:szCs w:val="24"/>
          <w:lang w:eastAsia="fr-FR"/>
        </w:rPr>
        <w:t xml:space="preserve"> électriques vis-à-vis des </w:t>
      </w:r>
      <w:r w:rsidR="0055106E" w:rsidRPr="00477565">
        <w:rPr>
          <w:rFonts w:asciiTheme="majorBidi" w:eastAsia="Times New Roman" w:hAnsiTheme="majorBidi" w:cstheme="majorBidi"/>
          <w:color w:val="000000" w:themeColor="text1"/>
          <w:sz w:val="24"/>
          <w:szCs w:val="24"/>
          <w:lang w:eastAsia="fr-FR"/>
        </w:rPr>
        <w:t>poussières</w:t>
      </w:r>
      <w:r w:rsidR="006D4131" w:rsidRPr="00477565">
        <w:rPr>
          <w:rFonts w:asciiTheme="majorBidi" w:eastAsia="Times New Roman" w:hAnsiTheme="majorBidi" w:cstheme="majorBidi"/>
          <w:color w:val="000000" w:themeColor="text1"/>
          <w:sz w:val="24"/>
          <w:szCs w:val="24"/>
          <w:lang w:eastAsia="fr-FR"/>
        </w:rPr>
        <w:t>, de l’eau, des chocs.</w:t>
      </w:r>
    </w:p>
    <w:p w:rsidR="00E917D4" w:rsidRPr="00E917D4" w:rsidRDefault="00E917D4" w:rsidP="00E917D4">
      <w:pPr>
        <w:pStyle w:val="Paragraphedeliste"/>
        <w:numPr>
          <w:ilvl w:val="0"/>
          <w:numId w:val="2"/>
        </w:numPr>
        <w:rPr>
          <w:rFonts w:asciiTheme="majorBidi" w:eastAsia="Times New Roman" w:hAnsiTheme="majorBidi" w:cstheme="majorBidi"/>
          <w:color w:val="000000" w:themeColor="text1"/>
          <w:sz w:val="24"/>
          <w:szCs w:val="24"/>
          <w:lang w:eastAsia="fr-FR"/>
        </w:rPr>
      </w:pPr>
      <w:r w:rsidRPr="00477565">
        <w:rPr>
          <w:rFonts w:asciiTheme="majorBidi" w:eastAsia="Times New Roman" w:hAnsiTheme="majorBidi" w:cstheme="majorBidi"/>
          <w:color w:val="000000" w:themeColor="text1"/>
          <w:sz w:val="24"/>
          <w:szCs w:val="24"/>
          <w:lang w:eastAsia="fr-FR"/>
        </w:rPr>
        <w:t>La sécurité présentée par le matériel électrique en milieu explosif.</w:t>
      </w:r>
    </w:p>
    <w:p w:rsidR="006E0C20" w:rsidRPr="00E917D4" w:rsidRDefault="006E0C20" w:rsidP="00E917D4">
      <w:pPr>
        <w:pStyle w:val="Paragraphedeliste"/>
        <w:numPr>
          <w:ilvl w:val="0"/>
          <w:numId w:val="2"/>
        </w:numPr>
        <w:rPr>
          <w:rFonts w:asciiTheme="majorBidi" w:eastAsia="Times New Roman" w:hAnsiTheme="majorBidi" w:cstheme="majorBidi"/>
          <w:color w:val="000000" w:themeColor="text1"/>
          <w:sz w:val="24"/>
          <w:szCs w:val="24"/>
          <w:lang w:eastAsia="fr-FR"/>
        </w:rPr>
      </w:pPr>
      <w:r w:rsidRPr="00477565">
        <w:rPr>
          <w:rFonts w:asciiTheme="majorBidi" w:eastAsia="Times New Roman" w:hAnsiTheme="majorBidi" w:cstheme="majorBidi"/>
          <w:color w:val="000000" w:themeColor="text1"/>
          <w:sz w:val="24"/>
          <w:szCs w:val="24"/>
          <w:lang w:eastAsia="fr-FR"/>
        </w:rPr>
        <w:t>La compatibilité électromagnétique (CEM).</w:t>
      </w:r>
    </w:p>
    <w:p w:rsidR="008E4B9A" w:rsidRPr="00D86EF8" w:rsidRDefault="005E65A1" w:rsidP="00D86EF8">
      <w:pPr>
        <w:pStyle w:val="Paragraphedeliste"/>
        <w:numPr>
          <w:ilvl w:val="0"/>
          <w:numId w:val="2"/>
        </w:numPr>
        <w:rPr>
          <w:rFonts w:asciiTheme="majorBidi" w:eastAsia="Times New Roman" w:hAnsiTheme="majorBidi" w:cstheme="majorBidi"/>
          <w:color w:val="000000" w:themeColor="text1"/>
          <w:sz w:val="24"/>
          <w:szCs w:val="24"/>
          <w:lang w:eastAsia="fr-FR"/>
        </w:rPr>
      </w:pPr>
      <w:r w:rsidRPr="00477565">
        <w:rPr>
          <w:rFonts w:asciiTheme="majorBidi" w:eastAsia="Times New Roman" w:hAnsiTheme="majorBidi" w:cstheme="majorBidi"/>
          <w:color w:val="000000" w:themeColor="text1"/>
          <w:sz w:val="24"/>
          <w:szCs w:val="24"/>
          <w:lang w:eastAsia="fr-FR"/>
        </w:rPr>
        <w:t>La qualité de l’air ambiant vis-à-vis</w:t>
      </w:r>
      <w:r w:rsidR="00065976" w:rsidRPr="00477565">
        <w:rPr>
          <w:rFonts w:asciiTheme="majorBidi" w:eastAsia="Times New Roman" w:hAnsiTheme="majorBidi" w:cstheme="majorBidi"/>
          <w:color w:val="000000" w:themeColor="text1"/>
          <w:sz w:val="24"/>
          <w:szCs w:val="24"/>
          <w:lang w:eastAsia="fr-FR"/>
        </w:rPr>
        <w:t xml:space="preserve"> des limites fixées par le constructeur en ce qui concerne les poussières, les composés corrosifs gazeux, la température et l’humidité relative.</w:t>
      </w:r>
    </w:p>
    <w:p w:rsidR="00AE4DFB" w:rsidRPr="00773831" w:rsidRDefault="00AE4DFB" w:rsidP="00773831">
      <w:pPr>
        <w:shd w:val="clear" w:color="auto" w:fill="FFFFFF" w:themeFill="background1"/>
        <w:spacing w:after="0" w:line="630" w:lineRule="atLeast"/>
        <w:textAlignment w:val="top"/>
        <w:outlineLvl w:val="0"/>
        <w:rPr>
          <w:rFonts w:asciiTheme="majorBidi" w:eastAsia="Times New Roman" w:hAnsiTheme="majorBidi" w:cstheme="majorBidi"/>
          <w:b/>
          <w:bCs/>
          <w:kern w:val="36"/>
          <w:sz w:val="24"/>
          <w:szCs w:val="24"/>
          <w:lang w:eastAsia="fr-FR"/>
        </w:rPr>
      </w:pPr>
      <w:r w:rsidRPr="00773831">
        <w:rPr>
          <w:rFonts w:asciiTheme="majorBidi" w:eastAsia="Times New Roman" w:hAnsiTheme="majorBidi" w:cstheme="majorBidi"/>
          <w:b/>
          <w:bCs/>
          <w:kern w:val="36"/>
          <w:sz w:val="24"/>
          <w:szCs w:val="24"/>
          <w:lang w:eastAsia="fr-FR"/>
        </w:rPr>
        <w:t>Norme ATEX : comment protéger son entreprise des risques d'explosion ?</w:t>
      </w:r>
    </w:p>
    <w:p w:rsidR="00AE4DFB" w:rsidRPr="00FE25CE" w:rsidRDefault="00AE4DFB" w:rsidP="00C46D7F">
      <w:pPr>
        <w:shd w:val="clear" w:color="auto" w:fill="FFFFFF" w:themeFill="background1"/>
        <w:spacing w:after="0" w:line="300" w:lineRule="atLeast"/>
        <w:textAlignment w:val="top"/>
        <w:rPr>
          <w:rFonts w:asciiTheme="majorBidi" w:eastAsia="Times New Roman" w:hAnsiTheme="majorBidi" w:cstheme="majorBidi"/>
          <w:sz w:val="24"/>
          <w:szCs w:val="24"/>
          <w:lang w:eastAsia="fr-FR"/>
        </w:rPr>
      </w:pPr>
      <w:r w:rsidRPr="00FE25CE">
        <w:rPr>
          <w:rFonts w:asciiTheme="majorBidi" w:eastAsia="Times New Roman" w:hAnsiTheme="majorBidi" w:cstheme="majorBidi"/>
          <w:noProof/>
          <w:sz w:val="24"/>
          <w:szCs w:val="24"/>
          <w:lang w:eastAsia="fr-FR"/>
        </w:rPr>
        <w:drawing>
          <wp:inline distT="0" distB="0" distL="0" distR="0" wp14:anchorId="74ED27EF" wp14:editId="4921F1D6">
            <wp:extent cx="1246492" cy="703915"/>
            <wp:effectExtent l="0" t="0" r="0" b="1270"/>
            <wp:docPr id="6" name="Image 6" descr="Logo norme A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norme AT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507" cy="704488"/>
                    </a:xfrm>
                    <a:prstGeom prst="rect">
                      <a:avLst/>
                    </a:prstGeom>
                    <a:noFill/>
                    <a:ln>
                      <a:noFill/>
                    </a:ln>
                  </pic:spPr>
                </pic:pic>
              </a:graphicData>
            </a:graphic>
          </wp:inline>
        </w:drawing>
      </w:r>
    </w:p>
    <w:p w:rsidR="00AE4DFB" w:rsidRPr="00FE25CE" w:rsidRDefault="00AE4DFB" w:rsidP="00AE4DFB">
      <w:pPr>
        <w:shd w:val="clear" w:color="auto" w:fill="FFFFFF" w:themeFill="background1"/>
        <w:spacing w:after="0" w:line="336" w:lineRule="atLeast"/>
        <w:textAlignment w:val="top"/>
        <w:rPr>
          <w:rFonts w:asciiTheme="majorBidi" w:eastAsia="Times New Roman" w:hAnsiTheme="majorBidi" w:cstheme="majorBidi"/>
          <w:sz w:val="24"/>
          <w:szCs w:val="24"/>
          <w:lang w:eastAsia="fr-FR"/>
        </w:rPr>
      </w:pPr>
      <w:r w:rsidRPr="00FE25CE">
        <w:rPr>
          <w:rFonts w:asciiTheme="majorBidi" w:eastAsia="Times New Roman" w:hAnsiTheme="majorBidi" w:cstheme="majorBidi"/>
          <w:sz w:val="24"/>
          <w:szCs w:val="24"/>
          <w:lang w:eastAsia="fr-FR"/>
        </w:rPr>
        <w:t xml:space="preserve">Empêcher la formation </w:t>
      </w:r>
      <w:proofErr w:type="spellStart"/>
      <w:r w:rsidRPr="00FE25CE">
        <w:rPr>
          <w:rFonts w:asciiTheme="majorBidi" w:eastAsia="Times New Roman" w:hAnsiTheme="majorBidi" w:cstheme="majorBidi"/>
          <w:sz w:val="24"/>
          <w:szCs w:val="24"/>
          <w:lang w:eastAsia="fr-FR"/>
        </w:rPr>
        <w:t>d’</w:t>
      </w:r>
      <w:r w:rsidRPr="00FE25CE">
        <w:rPr>
          <w:rFonts w:asciiTheme="majorBidi" w:eastAsia="Times New Roman" w:hAnsiTheme="majorBidi" w:cstheme="majorBidi"/>
          <w:b/>
          <w:bCs/>
          <w:sz w:val="24"/>
          <w:szCs w:val="24"/>
          <w:lang w:eastAsia="fr-FR"/>
        </w:rPr>
        <w:t>AT</w:t>
      </w:r>
      <w:r w:rsidRPr="00FE25CE">
        <w:rPr>
          <w:rFonts w:asciiTheme="majorBidi" w:eastAsia="Times New Roman" w:hAnsiTheme="majorBidi" w:cstheme="majorBidi"/>
          <w:sz w:val="24"/>
          <w:szCs w:val="24"/>
          <w:lang w:eastAsia="fr-FR"/>
        </w:rPr>
        <w:t>mosphères</w:t>
      </w:r>
      <w:proofErr w:type="spellEnd"/>
      <w:r w:rsidRPr="00FE25CE">
        <w:rPr>
          <w:rFonts w:asciiTheme="majorBidi" w:eastAsia="Times New Roman" w:hAnsiTheme="majorBidi" w:cstheme="majorBidi"/>
          <w:sz w:val="24"/>
          <w:szCs w:val="24"/>
          <w:lang w:eastAsia="fr-FR"/>
        </w:rPr>
        <w:t> </w:t>
      </w:r>
      <w:proofErr w:type="spellStart"/>
      <w:r w:rsidRPr="00FE25CE">
        <w:rPr>
          <w:rFonts w:asciiTheme="majorBidi" w:eastAsia="Times New Roman" w:hAnsiTheme="majorBidi" w:cstheme="majorBidi"/>
          <w:b/>
          <w:bCs/>
          <w:sz w:val="24"/>
          <w:szCs w:val="24"/>
          <w:lang w:eastAsia="fr-FR"/>
        </w:rPr>
        <w:t>EX</w:t>
      </w:r>
      <w:r w:rsidRPr="00FE25CE">
        <w:rPr>
          <w:rFonts w:asciiTheme="majorBidi" w:eastAsia="Times New Roman" w:hAnsiTheme="majorBidi" w:cstheme="majorBidi"/>
          <w:sz w:val="24"/>
          <w:szCs w:val="24"/>
          <w:lang w:eastAsia="fr-FR"/>
        </w:rPr>
        <w:t>plosive</w:t>
      </w:r>
      <w:proofErr w:type="spellEnd"/>
      <w:r w:rsidRPr="00FE25CE">
        <w:rPr>
          <w:rFonts w:asciiTheme="majorBidi" w:eastAsia="Times New Roman" w:hAnsiTheme="majorBidi" w:cstheme="majorBidi"/>
          <w:sz w:val="24"/>
          <w:szCs w:val="24"/>
          <w:lang w:eastAsia="fr-FR"/>
        </w:rPr>
        <w:t xml:space="preserve"> (ATEX) est prioritaire pour prévenir le risque d’explosion. A défaut, il faut éliminer les sources d’inflammation et prendre des mesures qui permettent d’atténuer les effets potentiels d’une explosion.</w:t>
      </w:r>
    </w:p>
    <w:p w:rsidR="00AE4DFB" w:rsidRPr="00FE25CE" w:rsidRDefault="00AE4DFB" w:rsidP="00AE4DFB">
      <w:pPr>
        <w:shd w:val="clear" w:color="auto" w:fill="FFFFFF" w:themeFill="background1"/>
        <w:spacing w:before="180" w:after="0" w:line="336" w:lineRule="atLeast"/>
        <w:textAlignment w:val="top"/>
        <w:rPr>
          <w:rFonts w:asciiTheme="majorBidi" w:eastAsia="Times New Roman" w:hAnsiTheme="majorBidi" w:cstheme="majorBidi"/>
          <w:sz w:val="24"/>
          <w:szCs w:val="24"/>
          <w:lang w:eastAsia="fr-FR"/>
        </w:rPr>
      </w:pPr>
      <w:r w:rsidRPr="00FE25CE">
        <w:rPr>
          <w:rFonts w:asciiTheme="majorBidi" w:eastAsia="Times New Roman" w:hAnsiTheme="majorBidi" w:cstheme="majorBidi"/>
          <w:sz w:val="24"/>
          <w:szCs w:val="24"/>
          <w:lang w:eastAsia="fr-FR"/>
        </w:rPr>
        <w:t xml:space="preserve">Depuis le 01/07/2003, l'application des directives ATEX est obligatoire dans la Communauté </w:t>
      </w:r>
      <w:r w:rsidR="00224363" w:rsidRPr="00FE25CE">
        <w:rPr>
          <w:rFonts w:asciiTheme="majorBidi" w:eastAsia="Times New Roman" w:hAnsiTheme="majorBidi" w:cstheme="majorBidi"/>
          <w:sz w:val="24"/>
          <w:szCs w:val="24"/>
          <w:lang w:eastAsia="fr-FR"/>
        </w:rPr>
        <w:t>Européenne.</w:t>
      </w:r>
    </w:p>
    <w:p w:rsidR="00AE4DFB" w:rsidRPr="00FE25CE" w:rsidRDefault="00AE4DFB" w:rsidP="00AE4DFB">
      <w:pPr>
        <w:shd w:val="clear" w:color="auto" w:fill="FFFFFF" w:themeFill="background1"/>
        <w:spacing w:before="180" w:after="0" w:line="336" w:lineRule="atLeast"/>
        <w:textAlignment w:val="top"/>
        <w:rPr>
          <w:rFonts w:asciiTheme="majorBidi" w:eastAsia="Times New Roman" w:hAnsiTheme="majorBidi" w:cstheme="majorBidi"/>
          <w:sz w:val="24"/>
          <w:szCs w:val="24"/>
          <w:lang w:eastAsia="fr-FR"/>
        </w:rPr>
      </w:pPr>
      <w:r w:rsidRPr="00FE25CE">
        <w:rPr>
          <w:rFonts w:asciiTheme="majorBidi" w:eastAsia="Times New Roman" w:hAnsiTheme="majorBidi" w:cstheme="majorBidi"/>
          <w:sz w:val="24"/>
          <w:szCs w:val="24"/>
          <w:lang w:eastAsia="fr-FR"/>
        </w:rPr>
        <w:t>Zoom sur cette règlementation, les facteurs de risque et les matériels à privilégier.</w:t>
      </w:r>
    </w:p>
    <w:p w:rsidR="00AE4DFB" w:rsidRPr="00B90581" w:rsidRDefault="00AE4DFB" w:rsidP="00AE4DFB">
      <w:pPr>
        <w:shd w:val="clear" w:color="auto" w:fill="FFFFFF" w:themeFill="background1"/>
        <w:spacing w:after="0" w:line="540" w:lineRule="atLeast"/>
        <w:textAlignment w:val="top"/>
        <w:outlineLvl w:val="1"/>
        <w:rPr>
          <w:rFonts w:asciiTheme="majorBidi" w:eastAsia="Times New Roman" w:hAnsiTheme="majorBidi" w:cstheme="majorBidi"/>
          <w:b/>
          <w:bCs/>
          <w:sz w:val="24"/>
          <w:szCs w:val="24"/>
          <w:lang w:eastAsia="fr-FR"/>
        </w:rPr>
      </w:pPr>
      <w:r w:rsidRPr="00B90581">
        <w:rPr>
          <w:rFonts w:asciiTheme="majorBidi" w:eastAsia="Times New Roman" w:hAnsiTheme="majorBidi" w:cstheme="majorBidi"/>
          <w:b/>
          <w:bCs/>
          <w:sz w:val="24"/>
          <w:szCs w:val="24"/>
          <w:lang w:eastAsia="fr-FR"/>
        </w:rPr>
        <w:t>Prévenir l’explosion en entreprise</w:t>
      </w:r>
    </w:p>
    <w:p w:rsidR="00AE4DFB" w:rsidRPr="00FE25CE" w:rsidRDefault="00AE4DFB" w:rsidP="00AE4DFB">
      <w:pPr>
        <w:shd w:val="clear" w:color="auto" w:fill="FFFFFF" w:themeFill="background1"/>
        <w:spacing w:after="0" w:line="336" w:lineRule="atLeast"/>
        <w:textAlignment w:val="top"/>
        <w:rPr>
          <w:rFonts w:asciiTheme="majorBidi" w:eastAsia="Times New Roman" w:hAnsiTheme="majorBidi" w:cstheme="majorBidi"/>
          <w:sz w:val="24"/>
          <w:szCs w:val="24"/>
          <w:lang w:eastAsia="fr-FR"/>
        </w:rPr>
      </w:pPr>
      <w:r w:rsidRPr="00FE25CE">
        <w:rPr>
          <w:rFonts w:asciiTheme="majorBidi" w:eastAsia="Times New Roman" w:hAnsiTheme="majorBidi" w:cstheme="majorBidi"/>
          <w:sz w:val="24"/>
          <w:szCs w:val="24"/>
          <w:lang w:eastAsia="fr-FR"/>
        </w:rPr>
        <w:t>Les entreprises, dans leur processus de production, sont souvent confrontées au caractère explosif des divers matériaux (poudre, gaz, liquide) utilisés ou à la formation d’atmosphère explosive de par leur activité.</w:t>
      </w:r>
    </w:p>
    <w:p w:rsidR="00AE4DFB" w:rsidRPr="00FE25CE" w:rsidRDefault="00AE4DFB" w:rsidP="00AE4DFB">
      <w:pPr>
        <w:shd w:val="clear" w:color="auto" w:fill="FFFFFF" w:themeFill="background1"/>
        <w:spacing w:before="180" w:after="0" w:line="336" w:lineRule="atLeast"/>
        <w:textAlignment w:val="top"/>
        <w:rPr>
          <w:rFonts w:asciiTheme="majorBidi" w:eastAsia="Times New Roman" w:hAnsiTheme="majorBidi" w:cstheme="majorBidi"/>
          <w:sz w:val="24"/>
          <w:szCs w:val="24"/>
          <w:lang w:eastAsia="fr-FR"/>
        </w:rPr>
      </w:pPr>
      <w:r w:rsidRPr="00FE25CE">
        <w:rPr>
          <w:rFonts w:asciiTheme="majorBidi" w:eastAsia="Times New Roman" w:hAnsiTheme="majorBidi" w:cstheme="majorBidi"/>
          <w:sz w:val="24"/>
          <w:szCs w:val="24"/>
          <w:lang w:eastAsia="fr-FR"/>
        </w:rPr>
        <w:t>Une atmosphère explosive est un mélange dans l’air - dans les conditions atmosphériques - de substances inflammables sous forme de gaz, vapeurs, brouillard ou poussières, dans lequel après inflammation, la combustion se propage à l’ensemble du mélange non brûlé. Il s’agit donc d’une combustion extrêmement rapide.</w:t>
      </w:r>
    </w:p>
    <w:p w:rsidR="00AE4DFB" w:rsidRPr="00FE25CE" w:rsidRDefault="00AE4DFB" w:rsidP="00AE4DFB">
      <w:pPr>
        <w:shd w:val="clear" w:color="auto" w:fill="FFFFFF" w:themeFill="background1"/>
        <w:spacing w:before="180" w:after="0" w:line="336" w:lineRule="atLeast"/>
        <w:textAlignment w:val="top"/>
        <w:rPr>
          <w:rFonts w:asciiTheme="majorBidi" w:eastAsia="Times New Roman" w:hAnsiTheme="majorBidi" w:cstheme="majorBidi"/>
          <w:sz w:val="24"/>
          <w:szCs w:val="24"/>
          <w:lang w:eastAsia="fr-FR"/>
        </w:rPr>
      </w:pPr>
      <w:r w:rsidRPr="00FE25CE">
        <w:rPr>
          <w:rFonts w:asciiTheme="majorBidi" w:eastAsia="Times New Roman" w:hAnsiTheme="majorBidi" w:cstheme="majorBidi"/>
          <w:sz w:val="24"/>
          <w:szCs w:val="24"/>
          <w:lang w:eastAsia="fr-FR"/>
        </w:rPr>
        <w:t>Lorsqu’une atmosphère est explosive, il suffit d’une minuscule étincelle - d’un interrupteur par exemple - ou de l’échauffement mécanique d’un élément de machine, pour provoquer un accident ou une catastrophe aux conséquences dramatiques.</w:t>
      </w:r>
    </w:p>
    <w:p w:rsidR="00AE4DFB" w:rsidRPr="00A17BD0" w:rsidRDefault="00AE4DFB" w:rsidP="00AE4DFB">
      <w:pPr>
        <w:shd w:val="clear" w:color="auto" w:fill="FFFFFF" w:themeFill="background1"/>
        <w:spacing w:after="0" w:line="540" w:lineRule="atLeast"/>
        <w:textAlignment w:val="top"/>
        <w:outlineLvl w:val="1"/>
        <w:rPr>
          <w:rFonts w:asciiTheme="majorBidi" w:eastAsia="Times New Roman" w:hAnsiTheme="majorBidi" w:cstheme="majorBidi"/>
          <w:b/>
          <w:bCs/>
          <w:sz w:val="24"/>
          <w:szCs w:val="24"/>
          <w:lang w:eastAsia="fr-FR"/>
        </w:rPr>
      </w:pPr>
      <w:r w:rsidRPr="00A17BD0">
        <w:rPr>
          <w:rFonts w:asciiTheme="majorBidi" w:eastAsia="Times New Roman" w:hAnsiTheme="majorBidi" w:cstheme="majorBidi"/>
          <w:b/>
          <w:bCs/>
          <w:sz w:val="24"/>
          <w:szCs w:val="24"/>
          <w:lang w:eastAsia="fr-FR"/>
        </w:rPr>
        <w:lastRenderedPageBreak/>
        <w:t>Réglementation "</w:t>
      </w:r>
      <w:proofErr w:type="spellStart"/>
      <w:r w:rsidRPr="00A17BD0">
        <w:rPr>
          <w:rFonts w:asciiTheme="majorBidi" w:eastAsia="Times New Roman" w:hAnsiTheme="majorBidi" w:cstheme="majorBidi"/>
          <w:b/>
          <w:bCs/>
          <w:sz w:val="24"/>
          <w:szCs w:val="24"/>
          <w:lang w:eastAsia="fr-FR"/>
        </w:rPr>
        <w:t>ATmosphères</w:t>
      </w:r>
      <w:proofErr w:type="spellEnd"/>
      <w:r w:rsidRPr="00A17BD0">
        <w:rPr>
          <w:rFonts w:asciiTheme="majorBidi" w:eastAsia="Times New Roman" w:hAnsiTheme="majorBidi" w:cstheme="majorBidi"/>
          <w:b/>
          <w:bCs/>
          <w:sz w:val="24"/>
          <w:szCs w:val="24"/>
          <w:lang w:eastAsia="fr-FR"/>
        </w:rPr>
        <w:t xml:space="preserve"> </w:t>
      </w:r>
      <w:proofErr w:type="spellStart"/>
      <w:r w:rsidRPr="00A17BD0">
        <w:rPr>
          <w:rFonts w:asciiTheme="majorBidi" w:eastAsia="Times New Roman" w:hAnsiTheme="majorBidi" w:cstheme="majorBidi"/>
          <w:b/>
          <w:bCs/>
          <w:sz w:val="24"/>
          <w:szCs w:val="24"/>
          <w:lang w:eastAsia="fr-FR"/>
        </w:rPr>
        <w:t>EXplosives</w:t>
      </w:r>
      <w:proofErr w:type="spellEnd"/>
      <w:r w:rsidRPr="00A17BD0">
        <w:rPr>
          <w:rFonts w:asciiTheme="majorBidi" w:eastAsia="Times New Roman" w:hAnsiTheme="majorBidi" w:cstheme="majorBidi"/>
          <w:b/>
          <w:bCs/>
          <w:sz w:val="24"/>
          <w:szCs w:val="24"/>
          <w:lang w:eastAsia="fr-FR"/>
        </w:rPr>
        <w:t>" : la norme ATEX</w:t>
      </w:r>
    </w:p>
    <w:p w:rsidR="00AE4DFB" w:rsidRPr="00FE25CE" w:rsidRDefault="00AE4DFB" w:rsidP="00AE4DFB">
      <w:pPr>
        <w:numPr>
          <w:ilvl w:val="0"/>
          <w:numId w:val="16"/>
        </w:numPr>
        <w:shd w:val="clear" w:color="auto" w:fill="FFFFFF" w:themeFill="background1"/>
        <w:spacing w:after="105" w:line="270" w:lineRule="atLeast"/>
        <w:ind w:left="1020"/>
        <w:textAlignment w:val="top"/>
        <w:rPr>
          <w:rFonts w:asciiTheme="majorBidi" w:eastAsia="Times New Roman" w:hAnsiTheme="majorBidi" w:cstheme="majorBidi"/>
          <w:sz w:val="24"/>
          <w:szCs w:val="24"/>
          <w:lang w:eastAsia="fr-FR"/>
        </w:rPr>
      </w:pPr>
      <w:r w:rsidRPr="00FE25CE">
        <w:rPr>
          <w:rFonts w:asciiTheme="majorBidi" w:eastAsia="Times New Roman" w:hAnsiTheme="majorBidi" w:cstheme="majorBidi"/>
          <w:b/>
          <w:bCs/>
          <w:sz w:val="24"/>
          <w:szCs w:val="24"/>
          <w:lang w:eastAsia="fr-FR"/>
        </w:rPr>
        <w:t>Les directives : ATEX 1999/92/CE et 94/9/CE (application obligatoire dans la Communauté Européenne depuis le 01/07/2003)</w:t>
      </w:r>
    </w:p>
    <w:p w:rsidR="00AE4DFB" w:rsidRPr="00FE25CE" w:rsidRDefault="00AE4DFB" w:rsidP="00AE4DFB">
      <w:pPr>
        <w:numPr>
          <w:ilvl w:val="0"/>
          <w:numId w:val="17"/>
        </w:numPr>
        <w:shd w:val="clear" w:color="auto" w:fill="FFFFFF" w:themeFill="background1"/>
        <w:spacing w:after="0" w:line="240" w:lineRule="auto"/>
        <w:ind w:left="1020"/>
        <w:textAlignment w:val="top"/>
        <w:rPr>
          <w:rFonts w:asciiTheme="majorBidi" w:eastAsia="Times New Roman" w:hAnsiTheme="majorBidi" w:cstheme="majorBidi"/>
          <w:sz w:val="24"/>
          <w:szCs w:val="24"/>
          <w:lang w:eastAsia="fr-FR"/>
        </w:rPr>
      </w:pPr>
      <w:r w:rsidRPr="00FE25CE">
        <w:rPr>
          <w:rFonts w:asciiTheme="majorBidi" w:eastAsia="Times New Roman" w:hAnsiTheme="majorBidi" w:cstheme="majorBidi"/>
          <w:sz w:val="24"/>
          <w:szCs w:val="24"/>
          <w:lang w:eastAsia="fr-FR"/>
        </w:rPr>
        <w:t>la première donne les exigences minimales pour la sécurité des travailleurs amenés à travailler dans des atmosphères explosives</w:t>
      </w:r>
    </w:p>
    <w:p w:rsidR="00AE4DFB" w:rsidRPr="00FE25CE" w:rsidRDefault="00AE4DFB" w:rsidP="00AE4DFB">
      <w:pPr>
        <w:numPr>
          <w:ilvl w:val="0"/>
          <w:numId w:val="17"/>
        </w:numPr>
        <w:shd w:val="clear" w:color="auto" w:fill="FFFFFF" w:themeFill="background1"/>
        <w:spacing w:after="0" w:line="240" w:lineRule="auto"/>
        <w:ind w:left="1020"/>
        <w:textAlignment w:val="top"/>
        <w:rPr>
          <w:rFonts w:asciiTheme="majorBidi" w:eastAsia="Times New Roman" w:hAnsiTheme="majorBidi" w:cstheme="majorBidi"/>
          <w:sz w:val="24"/>
          <w:szCs w:val="24"/>
          <w:lang w:eastAsia="fr-FR"/>
        </w:rPr>
      </w:pPr>
      <w:r w:rsidRPr="00FE25CE">
        <w:rPr>
          <w:rFonts w:asciiTheme="majorBidi" w:eastAsia="Times New Roman" w:hAnsiTheme="majorBidi" w:cstheme="majorBidi"/>
          <w:sz w:val="24"/>
          <w:szCs w:val="24"/>
          <w:lang w:eastAsia="fr-FR"/>
        </w:rPr>
        <w:t>la seconde concerne la mise sur le marché des appareils et systèmes de protection destinés à être utilisés en atmosphères explosives</w:t>
      </w:r>
    </w:p>
    <w:p w:rsidR="00AE4DFB" w:rsidRPr="00FE25CE" w:rsidRDefault="00AE4DFB" w:rsidP="00AE4DFB">
      <w:pPr>
        <w:numPr>
          <w:ilvl w:val="0"/>
          <w:numId w:val="18"/>
        </w:numPr>
        <w:shd w:val="clear" w:color="auto" w:fill="FFFFFF" w:themeFill="background1"/>
        <w:spacing w:after="105" w:line="270" w:lineRule="atLeast"/>
        <w:ind w:left="1020"/>
        <w:textAlignment w:val="top"/>
        <w:rPr>
          <w:rFonts w:asciiTheme="majorBidi" w:eastAsia="Times New Roman" w:hAnsiTheme="majorBidi" w:cstheme="majorBidi"/>
          <w:sz w:val="24"/>
          <w:szCs w:val="24"/>
          <w:lang w:eastAsia="fr-FR"/>
        </w:rPr>
      </w:pPr>
      <w:r w:rsidRPr="00FE25CE">
        <w:rPr>
          <w:rFonts w:asciiTheme="majorBidi" w:eastAsia="Times New Roman" w:hAnsiTheme="majorBidi" w:cstheme="majorBidi"/>
          <w:b/>
          <w:bCs/>
          <w:sz w:val="24"/>
          <w:szCs w:val="24"/>
          <w:lang w:eastAsia="fr-FR"/>
        </w:rPr>
        <w:t>Décret 96-1010 du 19/11/1996 : norme ATEX</w:t>
      </w:r>
    </w:p>
    <w:p w:rsidR="00AE4DFB" w:rsidRPr="00FE25CE" w:rsidRDefault="00AE4DFB" w:rsidP="00AE4DFB">
      <w:pPr>
        <w:shd w:val="clear" w:color="auto" w:fill="FFFFFF" w:themeFill="background1"/>
        <w:spacing w:before="180" w:after="0" w:line="336" w:lineRule="atLeast"/>
        <w:textAlignment w:val="top"/>
        <w:rPr>
          <w:rFonts w:asciiTheme="majorBidi" w:eastAsia="Times New Roman" w:hAnsiTheme="majorBidi" w:cstheme="majorBidi"/>
          <w:sz w:val="24"/>
          <w:szCs w:val="24"/>
          <w:lang w:eastAsia="fr-FR"/>
        </w:rPr>
      </w:pPr>
      <w:r w:rsidRPr="00FE25CE">
        <w:rPr>
          <w:rFonts w:asciiTheme="majorBidi" w:eastAsia="Times New Roman" w:hAnsiTheme="majorBidi" w:cstheme="majorBidi"/>
          <w:sz w:val="24"/>
          <w:szCs w:val="24"/>
          <w:lang w:eastAsia="fr-FR"/>
        </w:rPr>
        <w:t>Directive ATEX 2014/34/UE applicable en avril 2016</w:t>
      </w:r>
    </w:p>
    <w:p w:rsidR="00AE4DFB" w:rsidRPr="00FE25CE" w:rsidRDefault="00AE4DFB" w:rsidP="00AE4DFB">
      <w:pPr>
        <w:numPr>
          <w:ilvl w:val="0"/>
          <w:numId w:val="19"/>
        </w:numPr>
        <w:shd w:val="clear" w:color="auto" w:fill="FFFFFF" w:themeFill="background1"/>
        <w:spacing w:after="105" w:line="270" w:lineRule="atLeast"/>
        <w:ind w:left="1020"/>
        <w:textAlignment w:val="top"/>
        <w:rPr>
          <w:rFonts w:asciiTheme="majorBidi" w:eastAsia="Times New Roman" w:hAnsiTheme="majorBidi" w:cstheme="majorBidi"/>
          <w:sz w:val="24"/>
          <w:szCs w:val="24"/>
          <w:lang w:eastAsia="fr-FR"/>
        </w:rPr>
      </w:pPr>
      <w:r w:rsidRPr="00FE25CE">
        <w:rPr>
          <w:rFonts w:asciiTheme="majorBidi" w:eastAsia="Times New Roman" w:hAnsiTheme="majorBidi" w:cstheme="majorBidi"/>
          <w:b/>
          <w:bCs/>
          <w:sz w:val="24"/>
          <w:szCs w:val="24"/>
          <w:lang w:eastAsia="fr-FR"/>
        </w:rPr>
        <w:t>Afin d’éviter les phénomènes de déflagration et de détonation et donc d’assurer la protection des travailleurs, cette réglementation permet d’éviter :</w:t>
      </w:r>
    </w:p>
    <w:p w:rsidR="00AE4DFB" w:rsidRPr="00FE25CE" w:rsidRDefault="00AE4DFB" w:rsidP="00AE4DFB">
      <w:pPr>
        <w:numPr>
          <w:ilvl w:val="0"/>
          <w:numId w:val="20"/>
        </w:numPr>
        <w:shd w:val="clear" w:color="auto" w:fill="FFFFFF" w:themeFill="background1"/>
        <w:spacing w:after="0" w:line="240" w:lineRule="auto"/>
        <w:ind w:left="1020"/>
        <w:textAlignment w:val="top"/>
        <w:rPr>
          <w:rFonts w:asciiTheme="majorBidi" w:eastAsia="Times New Roman" w:hAnsiTheme="majorBidi" w:cstheme="majorBidi"/>
          <w:sz w:val="24"/>
          <w:szCs w:val="24"/>
          <w:lang w:eastAsia="fr-FR"/>
        </w:rPr>
      </w:pPr>
      <w:r w:rsidRPr="00FE25CE">
        <w:rPr>
          <w:rFonts w:asciiTheme="majorBidi" w:eastAsia="Times New Roman" w:hAnsiTheme="majorBidi" w:cstheme="majorBidi"/>
          <w:sz w:val="24"/>
          <w:szCs w:val="24"/>
          <w:lang w:eastAsia="fr-FR"/>
        </w:rPr>
        <w:t>la formation des ATEX</w:t>
      </w:r>
    </w:p>
    <w:p w:rsidR="00AE4DFB" w:rsidRPr="00FE25CE" w:rsidRDefault="00AE4DFB" w:rsidP="00AE4DFB">
      <w:pPr>
        <w:numPr>
          <w:ilvl w:val="0"/>
          <w:numId w:val="20"/>
        </w:numPr>
        <w:shd w:val="clear" w:color="auto" w:fill="FFFFFF" w:themeFill="background1"/>
        <w:spacing w:after="0" w:line="240" w:lineRule="auto"/>
        <w:ind w:left="1020"/>
        <w:textAlignment w:val="top"/>
        <w:rPr>
          <w:rFonts w:asciiTheme="majorBidi" w:eastAsia="Times New Roman" w:hAnsiTheme="majorBidi" w:cstheme="majorBidi"/>
          <w:sz w:val="24"/>
          <w:szCs w:val="24"/>
          <w:lang w:eastAsia="fr-FR"/>
        </w:rPr>
      </w:pPr>
      <w:r w:rsidRPr="00FE25CE">
        <w:rPr>
          <w:rFonts w:asciiTheme="majorBidi" w:eastAsia="Times New Roman" w:hAnsiTheme="majorBidi" w:cstheme="majorBidi"/>
          <w:sz w:val="24"/>
          <w:szCs w:val="24"/>
          <w:lang w:eastAsia="fr-FR"/>
        </w:rPr>
        <w:t>l’inflammation des ATEX en prenant des mesures concernant les sources d’inflammation, en atténuant les effets potentiels des explosions par des protections passives (dispositif qui rompt sous la pression de l’explosion par exemple) et par des protections actives (système intégrant un détecteur et un procédé d’extinction très rapide)</w:t>
      </w:r>
    </w:p>
    <w:p w:rsidR="00AE4DFB" w:rsidRPr="002A04BB" w:rsidRDefault="00AE4DFB" w:rsidP="00AE4DFB">
      <w:pPr>
        <w:shd w:val="clear" w:color="auto" w:fill="FFFFFF" w:themeFill="background1"/>
        <w:spacing w:after="0" w:line="540" w:lineRule="atLeast"/>
        <w:textAlignment w:val="top"/>
        <w:outlineLvl w:val="1"/>
        <w:rPr>
          <w:rFonts w:asciiTheme="majorBidi" w:eastAsia="Times New Roman" w:hAnsiTheme="majorBidi" w:cstheme="majorBidi"/>
          <w:b/>
          <w:bCs/>
          <w:sz w:val="24"/>
          <w:szCs w:val="24"/>
          <w:lang w:eastAsia="fr-FR"/>
        </w:rPr>
      </w:pPr>
      <w:r w:rsidRPr="002A04BB">
        <w:rPr>
          <w:rFonts w:asciiTheme="majorBidi" w:eastAsia="Times New Roman" w:hAnsiTheme="majorBidi" w:cstheme="majorBidi"/>
          <w:b/>
          <w:bCs/>
          <w:sz w:val="24"/>
          <w:szCs w:val="24"/>
          <w:lang w:eastAsia="fr-FR"/>
        </w:rPr>
        <w:t>Importance des matériels utilisés</w:t>
      </w:r>
    </w:p>
    <w:p w:rsidR="00AE4DFB" w:rsidRPr="00FE25CE" w:rsidRDefault="00AE4DFB" w:rsidP="00AE4DFB">
      <w:pPr>
        <w:shd w:val="clear" w:color="auto" w:fill="FFFFFF" w:themeFill="background1"/>
        <w:spacing w:after="0" w:line="336" w:lineRule="atLeast"/>
        <w:textAlignment w:val="top"/>
        <w:rPr>
          <w:rFonts w:asciiTheme="majorBidi" w:eastAsia="Times New Roman" w:hAnsiTheme="majorBidi" w:cstheme="majorBidi"/>
          <w:sz w:val="24"/>
          <w:szCs w:val="24"/>
          <w:lang w:eastAsia="fr-FR"/>
        </w:rPr>
      </w:pPr>
      <w:r w:rsidRPr="00FE25CE">
        <w:rPr>
          <w:rFonts w:asciiTheme="majorBidi" w:eastAsia="Times New Roman" w:hAnsiTheme="majorBidi" w:cstheme="majorBidi"/>
          <w:sz w:val="24"/>
          <w:szCs w:val="24"/>
          <w:lang w:eastAsia="fr-FR"/>
        </w:rPr>
        <w:t>Le matériel utilisé doit répondre à un ou plusieurs modes de protection normalisés : </w:t>
      </w:r>
      <w:r w:rsidRPr="00FE25CE">
        <w:rPr>
          <w:rFonts w:asciiTheme="majorBidi" w:eastAsia="Times New Roman" w:hAnsiTheme="majorBidi" w:cstheme="majorBidi"/>
          <w:b/>
          <w:bCs/>
          <w:sz w:val="24"/>
          <w:szCs w:val="24"/>
          <w:lang w:eastAsia="fr-FR"/>
        </w:rPr>
        <w:t>marquage CE et Ex</w:t>
      </w:r>
      <w:r w:rsidRPr="00FE25CE">
        <w:rPr>
          <w:rFonts w:asciiTheme="majorBidi" w:eastAsia="Times New Roman" w:hAnsiTheme="majorBidi" w:cstheme="majorBidi"/>
          <w:sz w:val="24"/>
          <w:szCs w:val="24"/>
          <w:lang w:eastAsia="fr-FR"/>
        </w:rPr>
        <w:t> (utilisable en Atmosphère Explosive).</w:t>
      </w:r>
    </w:p>
    <w:p w:rsidR="00AE4DFB" w:rsidRPr="00FE25CE" w:rsidRDefault="00AE4DFB" w:rsidP="00AE4DFB">
      <w:pPr>
        <w:shd w:val="clear" w:color="auto" w:fill="FFFFFF" w:themeFill="background1"/>
        <w:spacing w:before="180" w:after="0" w:line="336" w:lineRule="atLeast"/>
        <w:textAlignment w:val="top"/>
        <w:rPr>
          <w:rFonts w:asciiTheme="majorBidi" w:eastAsia="Times New Roman" w:hAnsiTheme="majorBidi" w:cstheme="majorBidi"/>
          <w:sz w:val="24"/>
          <w:szCs w:val="24"/>
          <w:lang w:eastAsia="fr-FR"/>
        </w:rPr>
      </w:pPr>
      <w:r w:rsidRPr="00FE25CE">
        <w:rPr>
          <w:rFonts w:asciiTheme="majorBidi" w:eastAsia="Times New Roman" w:hAnsiTheme="majorBidi" w:cstheme="majorBidi"/>
          <w:sz w:val="24"/>
          <w:szCs w:val="24"/>
          <w:lang w:eastAsia="fr-FR"/>
        </w:rPr>
        <w:t>La catégorie des matériels utilisés est intimement liée à la définition des zones ATEX suivant les risques d’explosion dans l’entreprise. Selon le niveau de probabilité d’une ATEX (haute, moyenne ou faible) et la présence de gaz ou de poussière (permanente, intermittente ou épisodique) dans l’entreprise, le matériel utilisé doit être adapté à chaque zone concernée.</w:t>
      </w:r>
    </w:p>
    <w:p w:rsidR="00AE4DFB" w:rsidRDefault="00AE4DFB" w:rsidP="0034499A">
      <w:pPr>
        <w:shd w:val="clear" w:color="auto" w:fill="FFFFFF" w:themeFill="background1"/>
        <w:spacing w:before="180" w:after="0" w:line="336" w:lineRule="atLeast"/>
        <w:textAlignment w:val="top"/>
        <w:rPr>
          <w:rFonts w:asciiTheme="majorBidi" w:eastAsia="Times New Roman" w:hAnsiTheme="majorBidi" w:cstheme="majorBidi"/>
          <w:sz w:val="24"/>
          <w:szCs w:val="24"/>
          <w:lang w:eastAsia="fr-FR"/>
        </w:rPr>
      </w:pPr>
      <w:r w:rsidRPr="00FE25CE">
        <w:rPr>
          <w:rFonts w:asciiTheme="majorBidi" w:eastAsia="Times New Roman" w:hAnsiTheme="majorBidi" w:cstheme="majorBidi"/>
          <w:sz w:val="24"/>
          <w:szCs w:val="24"/>
          <w:lang w:eastAsia="fr-FR"/>
        </w:rPr>
        <w:t>La norme ATEX, à travers l’utilisation de matériels adaptés à cette problématique, fait partie intégrante d’une réflexion de prévention plus globale.</w:t>
      </w:r>
    </w:p>
    <w:p w:rsidR="0034499A" w:rsidRPr="0034499A" w:rsidRDefault="0034499A" w:rsidP="0034499A">
      <w:pPr>
        <w:shd w:val="clear" w:color="auto" w:fill="FFFFFF" w:themeFill="background1"/>
        <w:spacing w:before="180" w:after="0" w:line="336" w:lineRule="atLeast"/>
        <w:textAlignment w:val="top"/>
        <w:rPr>
          <w:rFonts w:asciiTheme="majorBidi" w:eastAsia="Times New Roman" w:hAnsiTheme="majorBidi" w:cstheme="majorBidi"/>
          <w:sz w:val="24"/>
          <w:szCs w:val="24"/>
          <w:lang w:eastAsia="fr-FR"/>
        </w:rPr>
      </w:pPr>
    </w:p>
    <w:p w:rsidR="00BE54C1" w:rsidRPr="00477565" w:rsidRDefault="00BE54C1" w:rsidP="00BE54C1">
      <w:pPr>
        <w:pStyle w:val="Paragraphedeliste"/>
        <w:numPr>
          <w:ilvl w:val="0"/>
          <w:numId w:val="1"/>
        </w:numPr>
        <w:rPr>
          <w:rFonts w:asciiTheme="majorBidi" w:eastAsia="Times New Roman" w:hAnsiTheme="majorBidi" w:cstheme="majorBidi"/>
          <w:b/>
          <w:bCs/>
          <w:color w:val="000000" w:themeColor="text1"/>
          <w:sz w:val="24"/>
          <w:szCs w:val="24"/>
          <w:lang w:eastAsia="fr-FR"/>
        </w:rPr>
      </w:pPr>
      <w:r w:rsidRPr="00477565">
        <w:rPr>
          <w:rFonts w:asciiTheme="majorBidi" w:eastAsia="Times New Roman" w:hAnsiTheme="majorBidi" w:cstheme="majorBidi"/>
          <w:b/>
          <w:bCs/>
          <w:color w:val="000000" w:themeColor="text1"/>
          <w:sz w:val="24"/>
          <w:szCs w:val="24"/>
          <w:lang w:eastAsia="fr-FR"/>
        </w:rPr>
        <w:t>Définition</w:t>
      </w:r>
      <w:r w:rsidR="006A6B9A">
        <w:rPr>
          <w:rFonts w:asciiTheme="majorBidi" w:eastAsia="Times New Roman" w:hAnsiTheme="majorBidi" w:cstheme="majorBidi"/>
          <w:b/>
          <w:bCs/>
          <w:color w:val="000000" w:themeColor="text1"/>
          <w:sz w:val="24"/>
          <w:szCs w:val="24"/>
          <w:lang w:eastAsia="fr-FR"/>
        </w:rPr>
        <w:t>s</w:t>
      </w:r>
    </w:p>
    <w:p w:rsidR="00477565" w:rsidRDefault="00477565" w:rsidP="008E4B9A">
      <w:pPr>
        <w:pStyle w:val="Paragraphedeliste"/>
        <w:numPr>
          <w:ilvl w:val="0"/>
          <w:numId w:val="8"/>
        </w:numPr>
        <w:shd w:val="clear" w:color="auto" w:fill="FFFFFF"/>
        <w:spacing w:before="100" w:beforeAutospacing="1" w:after="100" w:afterAutospacing="1" w:line="240" w:lineRule="auto"/>
        <w:ind w:left="0" w:firstLine="0"/>
        <w:rPr>
          <w:rFonts w:asciiTheme="majorBidi" w:eastAsia="Times New Roman" w:hAnsiTheme="majorBidi" w:cstheme="majorBidi"/>
          <w:color w:val="263033"/>
          <w:sz w:val="24"/>
          <w:szCs w:val="24"/>
          <w:lang w:eastAsia="fr-FR"/>
        </w:rPr>
      </w:pPr>
      <w:r w:rsidRPr="001B1180">
        <w:rPr>
          <w:rFonts w:asciiTheme="majorBidi" w:eastAsia="Times New Roman" w:hAnsiTheme="majorBidi" w:cstheme="majorBidi"/>
          <w:color w:val="263033"/>
          <w:sz w:val="24"/>
          <w:szCs w:val="24"/>
          <w:lang w:eastAsia="fr-FR"/>
        </w:rPr>
        <w:t>La définition réglementaire d’une atmosphère explosive est un mélange avec l’air, dans les conditions atmosphériques, de substances inflammables sous forme de gaz, vapeurs, brouillards ou poussières, dans lequel, après inflammation, la combustion se propage à l’ensemble du mélange non brûlé.</w:t>
      </w:r>
    </w:p>
    <w:p w:rsidR="00AE7E6B" w:rsidRPr="001B1180" w:rsidRDefault="00AE7E6B" w:rsidP="00AE7E6B">
      <w:pPr>
        <w:pStyle w:val="Paragraphedeliste"/>
        <w:shd w:val="clear" w:color="auto" w:fill="FFFFFF"/>
        <w:spacing w:before="100" w:beforeAutospacing="1" w:after="100" w:afterAutospacing="1" w:line="240" w:lineRule="auto"/>
        <w:ind w:left="0"/>
        <w:rPr>
          <w:rFonts w:asciiTheme="majorBidi" w:eastAsia="Times New Roman" w:hAnsiTheme="majorBidi" w:cstheme="majorBidi"/>
          <w:color w:val="263033"/>
          <w:sz w:val="24"/>
          <w:szCs w:val="24"/>
          <w:lang w:eastAsia="fr-FR"/>
        </w:rPr>
      </w:pPr>
    </w:p>
    <w:p w:rsidR="00477565" w:rsidRDefault="00477565" w:rsidP="008E4B9A">
      <w:pPr>
        <w:pStyle w:val="Paragraphedeliste"/>
        <w:numPr>
          <w:ilvl w:val="0"/>
          <w:numId w:val="8"/>
        </w:numPr>
        <w:shd w:val="clear" w:color="auto" w:fill="FFFFFF"/>
        <w:spacing w:before="100" w:beforeAutospacing="1" w:after="100" w:afterAutospacing="1" w:line="240" w:lineRule="auto"/>
        <w:ind w:left="0" w:firstLine="0"/>
        <w:rPr>
          <w:rFonts w:asciiTheme="majorBidi" w:eastAsia="Times New Roman" w:hAnsiTheme="majorBidi" w:cstheme="majorBidi"/>
          <w:color w:val="263033"/>
          <w:sz w:val="24"/>
          <w:szCs w:val="24"/>
          <w:lang w:eastAsia="fr-FR"/>
        </w:rPr>
      </w:pPr>
      <w:r w:rsidRPr="001B1180">
        <w:rPr>
          <w:rFonts w:asciiTheme="majorBidi" w:eastAsia="Times New Roman" w:hAnsiTheme="majorBidi" w:cstheme="majorBidi"/>
          <w:color w:val="263033"/>
          <w:sz w:val="24"/>
          <w:szCs w:val="24"/>
          <w:lang w:eastAsia="fr-FR"/>
        </w:rPr>
        <w:t>Une ATEX est donc une atmosphère à risque d’explosion en présence d’une source d’inflammation. La formation d’une atmosphère explosive est conditionnée par la présence d’un comburant – en général l’oxygène de l’air – et d’un combustible, dans des proportions spécifiques.</w:t>
      </w:r>
    </w:p>
    <w:p w:rsidR="00AE7E6B" w:rsidRPr="001B1180" w:rsidRDefault="00AE7E6B" w:rsidP="00AE7E6B">
      <w:pPr>
        <w:pStyle w:val="Paragraphedeliste"/>
        <w:shd w:val="clear" w:color="auto" w:fill="FFFFFF"/>
        <w:spacing w:before="100" w:beforeAutospacing="1" w:after="100" w:afterAutospacing="1" w:line="240" w:lineRule="auto"/>
        <w:ind w:left="0"/>
        <w:rPr>
          <w:rFonts w:asciiTheme="majorBidi" w:eastAsia="Times New Roman" w:hAnsiTheme="majorBidi" w:cstheme="majorBidi"/>
          <w:color w:val="263033"/>
          <w:sz w:val="24"/>
          <w:szCs w:val="24"/>
          <w:lang w:eastAsia="fr-FR"/>
        </w:rPr>
      </w:pPr>
    </w:p>
    <w:p w:rsidR="00837EEA" w:rsidRDefault="006B3D2E" w:rsidP="008E4B9A">
      <w:pPr>
        <w:pStyle w:val="Paragraphedeliste"/>
        <w:numPr>
          <w:ilvl w:val="0"/>
          <w:numId w:val="8"/>
        </w:numPr>
        <w:shd w:val="clear" w:color="auto" w:fill="FFFFFF"/>
        <w:spacing w:before="100" w:beforeAutospacing="1" w:after="100" w:afterAutospacing="1" w:line="240" w:lineRule="auto"/>
        <w:ind w:left="0" w:firstLine="0"/>
        <w:rPr>
          <w:rFonts w:asciiTheme="majorBidi" w:eastAsia="Times New Roman" w:hAnsiTheme="majorBidi" w:cstheme="majorBidi"/>
          <w:sz w:val="24"/>
          <w:szCs w:val="24"/>
          <w:lang w:eastAsia="fr-FR"/>
        </w:rPr>
      </w:pPr>
      <w:r w:rsidRPr="001B1180">
        <w:rPr>
          <w:rFonts w:asciiTheme="majorBidi" w:eastAsia="Times New Roman" w:hAnsiTheme="majorBidi" w:cstheme="majorBidi"/>
          <w:sz w:val="24"/>
          <w:szCs w:val="24"/>
          <w:lang w:eastAsia="fr-FR"/>
        </w:rPr>
        <w:t>L'atmosphère explosible n'est pas uniquement l'apanage des mines et des industries chimiques et pétrolières : l'utilisation de gaz, solvants ou de fluides à des températures voisines de leur température de vaporisation peut rendre chaque usine ou chaque atelier "explosif".</w:t>
      </w:r>
      <w:r w:rsidRPr="001B1180">
        <w:rPr>
          <w:rFonts w:asciiTheme="majorBidi" w:eastAsia="Times New Roman" w:hAnsiTheme="majorBidi" w:cstheme="majorBidi"/>
          <w:sz w:val="24"/>
          <w:szCs w:val="24"/>
          <w:lang w:eastAsia="fr-FR"/>
        </w:rPr>
        <w:br/>
        <w:t>Les étincelles, arcs et échauffements provoqués par les moteurs et appareillages électriques en fonctionnement peuvent alors déclencher la catastrophe</w:t>
      </w:r>
    </w:p>
    <w:p w:rsidR="00AE7E6B" w:rsidRDefault="00AE7E6B" w:rsidP="00AE7E6B">
      <w:pPr>
        <w:pStyle w:val="Paragraphedeliste"/>
        <w:shd w:val="clear" w:color="auto" w:fill="FFFFFF"/>
        <w:spacing w:before="100" w:beforeAutospacing="1" w:after="100" w:afterAutospacing="1" w:line="240" w:lineRule="auto"/>
        <w:ind w:left="0"/>
        <w:rPr>
          <w:rFonts w:asciiTheme="majorBidi" w:eastAsia="Times New Roman" w:hAnsiTheme="majorBidi" w:cstheme="majorBidi"/>
          <w:sz w:val="24"/>
          <w:szCs w:val="24"/>
          <w:lang w:eastAsia="fr-FR"/>
        </w:rPr>
      </w:pPr>
    </w:p>
    <w:p w:rsidR="00A94CD3" w:rsidRDefault="00A94CD3" w:rsidP="008E4B9A">
      <w:pPr>
        <w:pStyle w:val="Paragraphedeliste"/>
        <w:numPr>
          <w:ilvl w:val="0"/>
          <w:numId w:val="8"/>
        </w:numPr>
        <w:shd w:val="clear" w:color="auto" w:fill="FFFFFF"/>
        <w:spacing w:after="143" w:line="240" w:lineRule="auto"/>
        <w:ind w:left="0" w:firstLine="0"/>
        <w:rPr>
          <w:rFonts w:ascii="Open Sans" w:eastAsia="Times New Roman" w:hAnsi="Open Sans" w:cs="Times New Roman"/>
          <w:color w:val="333333"/>
          <w:sz w:val="24"/>
          <w:szCs w:val="24"/>
          <w:lang w:eastAsia="fr-FR"/>
        </w:rPr>
      </w:pPr>
      <w:r w:rsidRPr="00A94CD3">
        <w:rPr>
          <w:rFonts w:ascii="Open Sans" w:eastAsia="Times New Roman" w:hAnsi="Open Sans" w:cs="Times New Roman"/>
          <w:color w:val="333333"/>
          <w:sz w:val="24"/>
          <w:szCs w:val="24"/>
          <w:lang w:eastAsia="fr-FR"/>
        </w:rPr>
        <w:t>L’acronyme ATEX signifie </w:t>
      </w:r>
      <w:proofErr w:type="spellStart"/>
      <w:r w:rsidRPr="00397BAC">
        <w:rPr>
          <w:rFonts w:ascii="Open Sans" w:eastAsia="Times New Roman" w:hAnsi="Open Sans" w:cs="Times New Roman"/>
          <w:b/>
          <w:bCs/>
          <w:sz w:val="24"/>
          <w:szCs w:val="24"/>
          <w:lang w:eastAsia="fr-FR"/>
        </w:rPr>
        <w:t>ATmosphère</w:t>
      </w:r>
      <w:proofErr w:type="spellEnd"/>
      <w:r w:rsidRPr="00397BAC">
        <w:rPr>
          <w:rFonts w:ascii="Open Sans" w:eastAsia="Times New Roman" w:hAnsi="Open Sans" w:cs="Times New Roman"/>
          <w:b/>
          <w:bCs/>
          <w:sz w:val="24"/>
          <w:szCs w:val="24"/>
          <w:lang w:eastAsia="fr-FR"/>
        </w:rPr>
        <w:t xml:space="preserve"> Explosive</w:t>
      </w:r>
      <w:r w:rsidRPr="00A94CD3">
        <w:rPr>
          <w:rFonts w:ascii="Open Sans" w:eastAsia="Times New Roman" w:hAnsi="Open Sans" w:cs="Times New Roman"/>
          <w:color w:val="333333"/>
          <w:sz w:val="24"/>
          <w:szCs w:val="24"/>
          <w:lang w:eastAsia="fr-FR"/>
        </w:rPr>
        <w:t>. Il désigne un</w:t>
      </w:r>
      <w:r w:rsidRPr="00A94CD3">
        <w:rPr>
          <w:rFonts w:ascii="Open Sans" w:eastAsia="Times New Roman" w:hAnsi="Open Sans" w:cs="Times New Roman"/>
          <w:b/>
          <w:bCs/>
          <w:color w:val="333333"/>
          <w:sz w:val="24"/>
          <w:szCs w:val="24"/>
          <w:lang w:eastAsia="fr-FR"/>
        </w:rPr>
        <w:t> environnement de travail où le risque d’explosion est important</w:t>
      </w:r>
      <w:r w:rsidRPr="00A94CD3">
        <w:rPr>
          <w:rFonts w:ascii="Open Sans" w:eastAsia="Times New Roman" w:hAnsi="Open Sans" w:cs="Times New Roman"/>
          <w:color w:val="333333"/>
          <w:sz w:val="24"/>
          <w:szCs w:val="24"/>
          <w:lang w:eastAsia="fr-FR"/>
        </w:rPr>
        <w:t>, à cause de la présence de matières particulièrement inflammables : carburant, combustibles, gaz… </w:t>
      </w:r>
    </w:p>
    <w:p w:rsidR="00AE7E6B" w:rsidRPr="00A94CD3" w:rsidRDefault="00AE7E6B" w:rsidP="00AE7E6B">
      <w:pPr>
        <w:pStyle w:val="Paragraphedeliste"/>
        <w:shd w:val="clear" w:color="auto" w:fill="FFFFFF"/>
        <w:spacing w:after="143" w:line="240" w:lineRule="auto"/>
        <w:ind w:left="0"/>
        <w:rPr>
          <w:rFonts w:ascii="Open Sans" w:eastAsia="Times New Roman" w:hAnsi="Open Sans" w:cs="Times New Roman"/>
          <w:color w:val="333333"/>
          <w:sz w:val="24"/>
          <w:szCs w:val="24"/>
          <w:lang w:eastAsia="fr-FR"/>
        </w:rPr>
      </w:pPr>
    </w:p>
    <w:p w:rsidR="00A94CD3" w:rsidRPr="00A94CD3" w:rsidRDefault="00A94CD3" w:rsidP="008E4B9A">
      <w:pPr>
        <w:pStyle w:val="Paragraphedeliste"/>
        <w:numPr>
          <w:ilvl w:val="0"/>
          <w:numId w:val="8"/>
        </w:numPr>
        <w:shd w:val="clear" w:color="auto" w:fill="FFFFFF"/>
        <w:spacing w:after="143" w:line="240" w:lineRule="auto"/>
        <w:ind w:left="0" w:firstLine="0"/>
        <w:rPr>
          <w:rFonts w:ascii="Open Sans" w:eastAsia="Times New Roman" w:hAnsi="Open Sans" w:cs="Times New Roman"/>
          <w:color w:val="333333"/>
          <w:sz w:val="24"/>
          <w:szCs w:val="24"/>
          <w:lang w:eastAsia="fr-FR"/>
        </w:rPr>
      </w:pPr>
      <w:r w:rsidRPr="00A94CD3">
        <w:rPr>
          <w:rFonts w:ascii="Open Sans" w:eastAsia="Times New Roman" w:hAnsi="Open Sans" w:cs="Times New Roman"/>
          <w:color w:val="333333"/>
          <w:sz w:val="24"/>
          <w:szCs w:val="24"/>
          <w:lang w:eastAsia="fr-FR"/>
        </w:rPr>
        <w:t>La</w:t>
      </w:r>
      <w:r w:rsidRPr="00A94CD3">
        <w:rPr>
          <w:rFonts w:ascii="Open Sans" w:eastAsia="Times New Roman" w:hAnsi="Open Sans" w:cs="Times New Roman"/>
          <w:b/>
          <w:bCs/>
          <w:color w:val="333333"/>
          <w:sz w:val="24"/>
          <w:szCs w:val="24"/>
          <w:lang w:eastAsia="fr-FR"/>
        </w:rPr>
        <w:t> norme ATEX</w:t>
      </w:r>
      <w:r w:rsidRPr="00A94CD3">
        <w:rPr>
          <w:rFonts w:ascii="Open Sans" w:eastAsia="Times New Roman" w:hAnsi="Open Sans" w:cs="Times New Roman"/>
          <w:color w:val="333333"/>
          <w:sz w:val="24"/>
          <w:szCs w:val="24"/>
          <w:lang w:eastAsia="fr-FR"/>
        </w:rPr>
        <w:t> régit ainsi au niveau européen la </w:t>
      </w:r>
      <w:r w:rsidRPr="00A94CD3">
        <w:rPr>
          <w:rFonts w:ascii="Open Sans" w:eastAsia="Times New Roman" w:hAnsi="Open Sans" w:cs="Times New Roman"/>
          <w:b/>
          <w:bCs/>
          <w:color w:val="333333"/>
          <w:sz w:val="24"/>
          <w:szCs w:val="24"/>
          <w:lang w:eastAsia="fr-FR"/>
        </w:rPr>
        <w:t>protection des travailleurs</w:t>
      </w:r>
      <w:r w:rsidRPr="00A94CD3">
        <w:rPr>
          <w:rFonts w:ascii="Open Sans" w:eastAsia="Times New Roman" w:hAnsi="Open Sans" w:cs="Times New Roman"/>
          <w:color w:val="333333"/>
          <w:sz w:val="24"/>
          <w:szCs w:val="24"/>
          <w:lang w:eastAsia="fr-FR"/>
        </w:rPr>
        <w:t xml:space="preserve"> dans ces zones potentiellement dangereuses. Elle catégorise notamment chaque zone en fonction de son degré de risque, et lui </w:t>
      </w:r>
      <w:r w:rsidRPr="00A94CD3">
        <w:rPr>
          <w:rFonts w:ascii="Open Sans" w:eastAsia="Times New Roman" w:hAnsi="Open Sans" w:cs="Times New Roman"/>
          <w:color w:val="333333"/>
          <w:sz w:val="24"/>
          <w:szCs w:val="24"/>
          <w:lang w:eastAsia="fr-FR"/>
        </w:rPr>
        <w:lastRenderedPageBreak/>
        <w:t>impose des normes de sécurité, telle que l’utilisation d’un matériel spécifique, qui ne puisse devenir une source d’inflammation.</w:t>
      </w:r>
    </w:p>
    <w:p w:rsidR="00A94CD3" w:rsidRPr="001B1180" w:rsidRDefault="00A94CD3" w:rsidP="00F76CD9">
      <w:pPr>
        <w:pStyle w:val="Paragraphedeliste"/>
        <w:shd w:val="clear" w:color="auto" w:fill="FFFFFF"/>
        <w:spacing w:before="100" w:beforeAutospacing="1" w:after="100" w:afterAutospacing="1" w:line="240" w:lineRule="auto"/>
        <w:ind w:left="1080"/>
        <w:rPr>
          <w:rFonts w:asciiTheme="majorBidi" w:eastAsia="Times New Roman" w:hAnsiTheme="majorBidi" w:cstheme="majorBidi"/>
          <w:sz w:val="24"/>
          <w:szCs w:val="24"/>
          <w:lang w:eastAsia="fr-FR"/>
        </w:rPr>
      </w:pPr>
    </w:p>
    <w:p w:rsidR="00C3466B" w:rsidRPr="008D53D2" w:rsidRDefault="008D53D2" w:rsidP="008D53D2">
      <w:pPr>
        <w:pStyle w:val="Paragraphedeliste"/>
        <w:shd w:val="clear" w:color="auto" w:fill="FFFFFF"/>
        <w:spacing w:before="100" w:beforeAutospacing="1" w:after="100" w:afterAutospacing="1" w:line="240" w:lineRule="auto"/>
        <w:ind w:left="0"/>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 xml:space="preserve">- </w:t>
      </w:r>
      <w:r w:rsidR="00E92D80" w:rsidRPr="008D53D2">
        <w:rPr>
          <w:rFonts w:asciiTheme="majorBidi" w:eastAsia="Times New Roman" w:hAnsiTheme="majorBidi" w:cstheme="majorBidi"/>
          <w:b/>
          <w:bCs/>
          <w:sz w:val="24"/>
          <w:szCs w:val="24"/>
          <w:lang w:eastAsia="fr-FR"/>
        </w:rPr>
        <w:t>Atmosphère explosive</w:t>
      </w:r>
      <w:r w:rsidR="00E92D80" w:rsidRPr="008D53D2">
        <w:rPr>
          <w:rFonts w:asciiTheme="majorBidi" w:eastAsia="Times New Roman" w:hAnsiTheme="majorBidi" w:cstheme="majorBidi"/>
          <w:sz w:val="24"/>
          <w:szCs w:val="24"/>
          <w:lang w:eastAsia="fr-FR"/>
        </w:rPr>
        <w:br/>
        <w:t>Une atmosphère est dite explosive lorsque les conditions sont réunies pour produire son explosion : mélange avec l'air d'une substance inflammable dans des proportions telles que toute source d'inflammation d'énergie suffisante produira immanquablement son explosion.</w:t>
      </w:r>
      <w:r w:rsidR="00E92D80" w:rsidRPr="008D53D2">
        <w:rPr>
          <w:rFonts w:asciiTheme="majorBidi" w:eastAsia="Times New Roman" w:hAnsiTheme="majorBidi" w:cstheme="majorBidi"/>
          <w:sz w:val="24"/>
          <w:szCs w:val="24"/>
          <w:lang w:eastAsia="fr-FR"/>
        </w:rPr>
        <w:br/>
      </w:r>
      <w:r w:rsidR="00E92D80" w:rsidRPr="008D53D2">
        <w:rPr>
          <w:rFonts w:asciiTheme="majorBidi" w:eastAsia="Times New Roman" w:hAnsiTheme="majorBidi" w:cstheme="majorBidi"/>
          <w:sz w:val="24"/>
          <w:szCs w:val="24"/>
          <w:lang w:eastAsia="fr-FR"/>
        </w:rPr>
        <w:br/>
      </w:r>
      <w:r>
        <w:rPr>
          <w:rFonts w:asciiTheme="majorBidi" w:eastAsia="Times New Roman" w:hAnsiTheme="majorBidi" w:cstheme="majorBidi"/>
          <w:b/>
          <w:bCs/>
          <w:sz w:val="24"/>
          <w:szCs w:val="24"/>
          <w:lang w:eastAsia="fr-FR"/>
        </w:rPr>
        <w:t xml:space="preserve">- </w:t>
      </w:r>
      <w:r w:rsidR="00E92D80" w:rsidRPr="008D53D2">
        <w:rPr>
          <w:rFonts w:asciiTheme="majorBidi" w:eastAsia="Times New Roman" w:hAnsiTheme="majorBidi" w:cstheme="majorBidi"/>
          <w:b/>
          <w:bCs/>
          <w:sz w:val="24"/>
          <w:szCs w:val="24"/>
          <w:lang w:eastAsia="fr-FR"/>
        </w:rPr>
        <w:t>Atmosphère explosible</w:t>
      </w:r>
      <w:r w:rsidR="00E92D80" w:rsidRPr="008D53D2">
        <w:rPr>
          <w:rFonts w:asciiTheme="majorBidi" w:eastAsia="Times New Roman" w:hAnsiTheme="majorBidi" w:cstheme="majorBidi"/>
          <w:sz w:val="24"/>
          <w:szCs w:val="24"/>
          <w:lang w:eastAsia="fr-FR"/>
        </w:rPr>
        <w:br/>
        <w:t>L'atmosphère est dite explosible quand sa composition habituelle n'est pas explosive mais qu'elle est susceptible de le devenir par suite de circonstances prévisibles : incident de fabrication, élévat</w:t>
      </w:r>
      <w:r w:rsidR="009956E4" w:rsidRPr="008D53D2">
        <w:rPr>
          <w:rFonts w:asciiTheme="majorBidi" w:eastAsia="Times New Roman" w:hAnsiTheme="majorBidi" w:cstheme="majorBidi"/>
          <w:sz w:val="24"/>
          <w:szCs w:val="24"/>
          <w:lang w:eastAsia="fr-FR"/>
        </w:rPr>
        <w:t>ion de la température ambiante…</w:t>
      </w:r>
      <w:r w:rsidR="00E92D80" w:rsidRPr="008D53D2">
        <w:rPr>
          <w:rFonts w:asciiTheme="majorBidi" w:eastAsia="Times New Roman" w:hAnsiTheme="majorBidi" w:cstheme="majorBidi"/>
          <w:sz w:val="24"/>
          <w:szCs w:val="24"/>
          <w:lang w:eastAsia="fr-FR"/>
        </w:rPr>
        <w:br/>
      </w:r>
    </w:p>
    <w:p w:rsidR="00477565" w:rsidRDefault="008D53D2" w:rsidP="008D53D2">
      <w:pPr>
        <w:shd w:val="clear" w:color="auto" w:fill="FFFFFF"/>
        <w:spacing w:before="100" w:beforeAutospacing="1" w:after="100" w:afterAutospacing="1" w:line="240" w:lineRule="auto"/>
        <w:rPr>
          <w:rFonts w:asciiTheme="majorBidi" w:eastAsia="Times New Roman" w:hAnsiTheme="majorBidi" w:cstheme="majorBidi"/>
          <w:sz w:val="24"/>
          <w:szCs w:val="24"/>
          <w:lang w:eastAsia="fr-FR"/>
        </w:rPr>
      </w:pPr>
      <w:r>
        <w:rPr>
          <w:rFonts w:asciiTheme="majorBidi" w:eastAsia="Times New Roman" w:hAnsiTheme="majorBidi" w:cstheme="majorBidi"/>
          <w:b/>
          <w:bCs/>
          <w:sz w:val="24"/>
          <w:szCs w:val="24"/>
          <w:lang w:eastAsia="fr-FR"/>
        </w:rPr>
        <w:t xml:space="preserve">- </w:t>
      </w:r>
      <w:r w:rsidR="00E92D80" w:rsidRPr="00E92D80">
        <w:rPr>
          <w:rFonts w:asciiTheme="majorBidi" w:eastAsia="Times New Roman" w:hAnsiTheme="majorBidi" w:cstheme="majorBidi"/>
          <w:b/>
          <w:bCs/>
          <w:sz w:val="24"/>
          <w:szCs w:val="24"/>
          <w:lang w:eastAsia="fr-FR"/>
        </w:rPr>
        <w:t>Température d'inflammation</w:t>
      </w:r>
      <w:r w:rsidR="00E92D80" w:rsidRPr="00E92D80">
        <w:rPr>
          <w:rFonts w:asciiTheme="majorBidi" w:eastAsia="Times New Roman" w:hAnsiTheme="majorBidi" w:cstheme="majorBidi"/>
          <w:sz w:val="24"/>
          <w:szCs w:val="24"/>
          <w:lang w:eastAsia="fr-FR"/>
        </w:rPr>
        <w:br/>
        <w:t>C'est la température la plus basse à partir de laquelle une atmosphère explosive peut s'enflammer sponta</w:t>
      </w:r>
      <w:r w:rsidR="00AD220B">
        <w:rPr>
          <w:rFonts w:asciiTheme="majorBidi" w:eastAsia="Times New Roman" w:hAnsiTheme="majorBidi" w:cstheme="majorBidi"/>
          <w:sz w:val="24"/>
          <w:szCs w:val="24"/>
          <w:lang w:eastAsia="fr-FR"/>
        </w:rPr>
        <w:t>nément.</w:t>
      </w:r>
      <w:r w:rsidR="00E92D80" w:rsidRPr="00E92D80">
        <w:rPr>
          <w:rFonts w:asciiTheme="majorBidi" w:eastAsia="Times New Roman" w:hAnsiTheme="majorBidi" w:cstheme="majorBidi"/>
          <w:sz w:val="24"/>
          <w:szCs w:val="24"/>
          <w:lang w:eastAsia="fr-FR"/>
        </w:rPr>
        <w:br/>
        <w:t>L'énergie électrique, du fait des étincelles et échauffements dus aux fonctionnements des moteurs, des arcs dus aux coupures, ... est potentiellement dangereuse dans tous les locaux industriels où sont fabriqués, transformés ou stockés un grand nombre de produits tels que : gaz, hydrocarbures, peintures, vernis, colles, résines, parfums, produits d'entretien, caoutchouc, matières plastiques, textiles, poudres, grains... Le but principal de l’appareillage électrique pour atmosphères dangereuses est de prévenir que le matériel soit à l’origine d’un incendie ou d’une explosion.</w:t>
      </w:r>
    </w:p>
    <w:p w:rsidR="009F50F4" w:rsidRPr="00752CFE" w:rsidRDefault="008D53D2" w:rsidP="009F50F4">
      <w:pPr>
        <w:shd w:val="clear" w:color="auto" w:fill="FFFFFF"/>
        <w:spacing w:before="100" w:beforeAutospacing="1" w:after="100" w:afterAutospacing="1" w:line="240" w:lineRule="auto"/>
        <w:rPr>
          <w:rFonts w:asciiTheme="majorBidi" w:eastAsia="Times New Roman" w:hAnsiTheme="majorBidi" w:cstheme="majorBidi"/>
          <w:sz w:val="24"/>
          <w:szCs w:val="24"/>
          <w:lang w:eastAsia="fr-FR"/>
        </w:rPr>
      </w:pPr>
      <w:r>
        <w:rPr>
          <w:rFonts w:asciiTheme="majorBidi" w:eastAsia="Times New Roman" w:hAnsiTheme="majorBidi" w:cstheme="majorBidi"/>
          <w:b/>
          <w:bCs/>
          <w:sz w:val="24"/>
          <w:szCs w:val="24"/>
          <w:lang w:eastAsia="fr-FR"/>
        </w:rPr>
        <w:t xml:space="preserve">- </w:t>
      </w:r>
      <w:r w:rsidR="009F50F4" w:rsidRPr="00752CFE">
        <w:rPr>
          <w:rFonts w:asciiTheme="majorBidi" w:eastAsia="Times New Roman" w:hAnsiTheme="majorBidi" w:cstheme="majorBidi"/>
          <w:b/>
          <w:bCs/>
          <w:sz w:val="24"/>
          <w:szCs w:val="24"/>
          <w:lang w:eastAsia="fr-FR"/>
        </w:rPr>
        <w:t>Les sources d’inflammation</w:t>
      </w:r>
    </w:p>
    <w:p w:rsidR="009F50F4" w:rsidRPr="00752CFE" w:rsidRDefault="009F50F4" w:rsidP="009F50F4">
      <w:pPr>
        <w:shd w:val="clear" w:color="auto" w:fill="FFFFFF"/>
        <w:spacing w:before="100" w:beforeAutospacing="1" w:after="100" w:afterAutospacing="1" w:line="240" w:lineRule="auto"/>
        <w:rPr>
          <w:rFonts w:asciiTheme="majorBidi" w:eastAsia="Times New Roman" w:hAnsiTheme="majorBidi" w:cstheme="majorBidi"/>
          <w:sz w:val="24"/>
          <w:szCs w:val="24"/>
          <w:lang w:eastAsia="fr-FR"/>
        </w:rPr>
      </w:pPr>
      <w:r w:rsidRPr="00752CFE">
        <w:rPr>
          <w:rFonts w:asciiTheme="majorBidi" w:eastAsia="Times New Roman" w:hAnsiTheme="majorBidi" w:cstheme="majorBidi"/>
          <w:sz w:val="24"/>
          <w:szCs w:val="24"/>
          <w:lang w:eastAsia="fr-FR"/>
        </w:rPr>
        <w:t>L’explosion sera déclenchée si la source d’inflammation fournit une énergie supérieure à l’énergie minimale d’inflammation de la substance inflammable. Différentes sources d’inflammation sont possibles ; le tableau qui suit relève les plus courantes.</w:t>
      </w:r>
    </w:p>
    <w:tbl>
      <w:tblPr>
        <w:tblW w:w="0" w:type="auto"/>
        <w:tblInd w:w="150" w:type="dxa"/>
        <w:tblBorders>
          <w:top w:val="single" w:sz="6" w:space="0" w:color="113D54"/>
          <w:left w:val="single" w:sz="6" w:space="0" w:color="113D54"/>
          <w:bottom w:val="single" w:sz="6" w:space="0" w:color="113D54"/>
          <w:right w:val="single" w:sz="6" w:space="0" w:color="113D54"/>
        </w:tblBorders>
        <w:tblCellMar>
          <w:top w:w="15" w:type="dxa"/>
          <w:left w:w="15" w:type="dxa"/>
          <w:bottom w:w="15" w:type="dxa"/>
          <w:right w:w="15" w:type="dxa"/>
        </w:tblCellMar>
        <w:tblLook w:val="04A0" w:firstRow="1" w:lastRow="0" w:firstColumn="1" w:lastColumn="0" w:noHBand="0" w:noVBand="1"/>
      </w:tblPr>
      <w:tblGrid>
        <w:gridCol w:w="2336"/>
        <w:gridCol w:w="7735"/>
      </w:tblGrid>
      <w:tr w:rsidR="009F50F4" w:rsidRPr="00752CFE" w:rsidTr="001713D8">
        <w:trPr>
          <w:tblHeader/>
        </w:trPr>
        <w:tc>
          <w:tcPr>
            <w:tcW w:w="0" w:type="auto"/>
            <w:tcBorders>
              <w:top w:val="single" w:sz="6" w:space="0" w:color="113D54"/>
              <w:left w:val="single" w:sz="6" w:space="0" w:color="113D54"/>
              <w:bottom w:val="single" w:sz="6" w:space="0" w:color="113D54"/>
              <w:right w:val="single" w:sz="6" w:space="0" w:color="113D54"/>
            </w:tcBorders>
            <w:shd w:val="clear" w:color="auto" w:fill="C6E6FF"/>
            <w:tcMar>
              <w:top w:w="45" w:type="dxa"/>
              <w:left w:w="75" w:type="dxa"/>
              <w:bottom w:w="45" w:type="dxa"/>
              <w:right w:w="75" w:type="dxa"/>
            </w:tcMar>
            <w:vAlign w:val="center"/>
            <w:hideMark/>
          </w:tcPr>
          <w:p w:rsidR="009F50F4" w:rsidRPr="00752CFE" w:rsidRDefault="009F50F4" w:rsidP="001713D8">
            <w:pPr>
              <w:spacing w:before="225" w:after="225" w:line="240" w:lineRule="auto"/>
              <w:rPr>
                <w:rFonts w:asciiTheme="majorBidi" w:eastAsia="Times New Roman" w:hAnsiTheme="majorBidi" w:cstheme="majorBidi"/>
                <w:b/>
                <w:bCs/>
                <w:sz w:val="24"/>
                <w:szCs w:val="24"/>
                <w:lang w:eastAsia="fr-FR"/>
              </w:rPr>
            </w:pPr>
            <w:r w:rsidRPr="00752CFE">
              <w:rPr>
                <w:rFonts w:asciiTheme="majorBidi" w:eastAsia="Times New Roman" w:hAnsiTheme="majorBidi" w:cstheme="majorBidi"/>
                <w:b/>
                <w:bCs/>
                <w:sz w:val="24"/>
                <w:szCs w:val="24"/>
                <w:lang w:eastAsia="fr-FR"/>
              </w:rPr>
              <w:t>Catégorie</w:t>
            </w:r>
          </w:p>
        </w:tc>
        <w:tc>
          <w:tcPr>
            <w:tcW w:w="0" w:type="auto"/>
            <w:tcBorders>
              <w:top w:val="single" w:sz="6" w:space="0" w:color="113D54"/>
              <w:left w:val="single" w:sz="6" w:space="0" w:color="113D54"/>
              <w:bottom w:val="single" w:sz="6" w:space="0" w:color="113D54"/>
              <w:right w:val="single" w:sz="6" w:space="0" w:color="113D54"/>
            </w:tcBorders>
            <w:shd w:val="clear" w:color="auto" w:fill="C6E6FF"/>
            <w:tcMar>
              <w:top w:w="45" w:type="dxa"/>
              <w:left w:w="75" w:type="dxa"/>
              <w:bottom w:w="45" w:type="dxa"/>
              <w:right w:w="75" w:type="dxa"/>
            </w:tcMar>
            <w:vAlign w:val="center"/>
            <w:hideMark/>
          </w:tcPr>
          <w:p w:rsidR="009F50F4" w:rsidRPr="00752CFE" w:rsidRDefault="009F50F4" w:rsidP="001713D8">
            <w:pPr>
              <w:spacing w:before="225" w:after="225" w:line="240" w:lineRule="auto"/>
              <w:rPr>
                <w:rFonts w:asciiTheme="majorBidi" w:eastAsia="Times New Roman" w:hAnsiTheme="majorBidi" w:cstheme="majorBidi"/>
                <w:b/>
                <w:bCs/>
                <w:sz w:val="24"/>
                <w:szCs w:val="24"/>
                <w:lang w:eastAsia="fr-FR"/>
              </w:rPr>
            </w:pPr>
            <w:r w:rsidRPr="00752CFE">
              <w:rPr>
                <w:rFonts w:asciiTheme="majorBidi" w:eastAsia="Times New Roman" w:hAnsiTheme="majorBidi" w:cstheme="majorBidi"/>
                <w:b/>
                <w:bCs/>
                <w:sz w:val="24"/>
                <w:szCs w:val="24"/>
                <w:lang w:eastAsia="fr-FR"/>
              </w:rPr>
              <w:t>Source d’inflammation</w:t>
            </w:r>
          </w:p>
        </w:tc>
      </w:tr>
      <w:tr w:rsidR="009F50F4" w:rsidRPr="00752CFE" w:rsidTr="001713D8">
        <w:tc>
          <w:tcPr>
            <w:tcW w:w="0" w:type="auto"/>
            <w:tcBorders>
              <w:top w:val="single" w:sz="6" w:space="0" w:color="113D54"/>
              <w:left w:val="single" w:sz="6" w:space="0" w:color="113D54"/>
              <w:bottom w:val="single" w:sz="6" w:space="0" w:color="113D54"/>
              <w:right w:val="single" w:sz="6" w:space="0" w:color="113D54"/>
            </w:tcBorders>
            <w:tcMar>
              <w:top w:w="45" w:type="dxa"/>
              <w:left w:w="75" w:type="dxa"/>
              <w:bottom w:w="45" w:type="dxa"/>
              <w:right w:w="75" w:type="dxa"/>
            </w:tcMar>
            <w:vAlign w:val="center"/>
            <w:hideMark/>
          </w:tcPr>
          <w:p w:rsidR="009F50F4" w:rsidRPr="00752CFE" w:rsidRDefault="009F50F4" w:rsidP="001713D8">
            <w:pPr>
              <w:spacing w:before="225" w:after="225" w:line="240" w:lineRule="auto"/>
              <w:rPr>
                <w:rFonts w:asciiTheme="majorBidi" w:eastAsia="Times New Roman" w:hAnsiTheme="majorBidi" w:cstheme="majorBidi"/>
                <w:sz w:val="24"/>
                <w:szCs w:val="24"/>
                <w:lang w:eastAsia="fr-FR"/>
              </w:rPr>
            </w:pPr>
            <w:r w:rsidRPr="00752CFE">
              <w:rPr>
                <w:rFonts w:asciiTheme="majorBidi" w:eastAsia="Times New Roman" w:hAnsiTheme="majorBidi" w:cstheme="majorBidi"/>
                <w:sz w:val="24"/>
                <w:szCs w:val="24"/>
                <w:lang w:eastAsia="fr-FR"/>
              </w:rPr>
              <w:t>Procédé et équipement</w:t>
            </w:r>
          </w:p>
        </w:tc>
        <w:tc>
          <w:tcPr>
            <w:tcW w:w="0" w:type="auto"/>
            <w:tcBorders>
              <w:top w:val="single" w:sz="6" w:space="0" w:color="113D54"/>
              <w:left w:val="single" w:sz="6" w:space="0" w:color="113D54"/>
              <w:bottom w:val="single" w:sz="6" w:space="0" w:color="113D54"/>
              <w:right w:val="single" w:sz="6" w:space="0" w:color="113D54"/>
            </w:tcBorders>
            <w:tcMar>
              <w:top w:w="45" w:type="dxa"/>
              <w:left w:w="75" w:type="dxa"/>
              <w:bottom w:w="45" w:type="dxa"/>
              <w:right w:w="75" w:type="dxa"/>
            </w:tcMar>
            <w:vAlign w:val="center"/>
            <w:hideMark/>
          </w:tcPr>
          <w:p w:rsidR="009F50F4" w:rsidRPr="00752CFE" w:rsidRDefault="009F50F4" w:rsidP="009F50F4">
            <w:pPr>
              <w:numPr>
                <w:ilvl w:val="0"/>
                <w:numId w:val="11"/>
              </w:numPr>
              <w:spacing w:before="100" w:beforeAutospacing="1" w:after="100" w:afterAutospacing="1" w:line="240" w:lineRule="auto"/>
              <w:rPr>
                <w:rFonts w:asciiTheme="majorBidi" w:eastAsia="Times New Roman" w:hAnsiTheme="majorBidi" w:cstheme="majorBidi"/>
                <w:sz w:val="24"/>
                <w:szCs w:val="24"/>
                <w:lang w:eastAsia="fr-FR"/>
              </w:rPr>
            </w:pPr>
            <w:r w:rsidRPr="00752CFE">
              <w:rPr>
                <w:rFonts w:asciiTheme="majorBidi" w:eastAsia="Times New Roman" w:hAnsiTheme="majorBidi" w:cstheme="majorBidi"/>
                <w:sz w:val="24"/>
                <w:szCs w:val="24"/>
                <w:lang w:eastAsia="fr-FR"/>
              </w:rPr>
              <w:t>Surface chaude</w:t>
            </w:r>
          </w:p>
          <w:p w:rsidR="009F50F4" w:rsidRPr="00752CFE" w:rsidRDefault="009F50F4" w:rsidP="009F50F4">
            <w:pPr>
              <w:numPr>
                <w:ilvl w:val="0"/>
                <w:numId w:val="11"/>
              </w:numPr>
              <w:spacing w:before="100" w:beforeAutospacing="1" w:after="100" w:afterAutospacing="1" w:line="240" w:lineRule="auto"/>
              <w:rPr>
                <w:rFonts w:asciiTheme="majorBidi" w:eastAsia="Times New Roman" w:hAnsiTheme="majorBidi" w:cstheme="majorBidi"/>
                <w:sz w:val="24"/>
                <w:szCs w:val="24"/>
                <w:lang w:eastAsia="fr-FR"/>
              </w:rPr>
            </w:pPr>
            <w:r w:rsidRPr="00752CFE">
              <w:rPr>
                <w:rFonts w:asciiTheme="majorBidi" w:eastAsia="Times New Roman" w:hAnsiTheme="majorBidi" w:cstheme="majorBidi"/>
                <w:sz w:val="24"/>
                <w:szCs w:val="24"/>
                <w:lang w:eastAsia="fr-FR"/>
              </w:rPr>
              <w:t>Réaction exothermique</w:t>
            </w:r>
          </w:p>
          <w:p w:rsidR="009F50F4" w:rsidRPr="00752CFE" w:rsidRDefault="009F50F4" w:rsidP="009F50F4">
            <w:pPr>
              <w:numPr>
                <w:ilvl w:val="0"/>
                <w:numId w:val="11"/>
              </w:numPr>
              <w:spacing w:before="100" w:beforeAutospacing="1" w:after="100" w:afterAutospacing="1" w:line="240" w:lineRule="auto"/>
              <w:rPr>
                <w:rFonts w:asciiTheme="majorBidi" w:eastAsia="Times New Roman" w:hAnsiTheme="majorBidi" w:cstheme="majorBidi"/>
                <w:sz w:val="24"/>
                <w:szCs w:val="24"/>
                <w:lang w:eastAsia="fr-FR"/>
              </w:rPr>
            </w:pPr>
            <w:r w:rsidRPr="00752CFE">
              <w:rPr>
                <w:rFonts w:asciiTheme="majorBidi" w:eastAsia="Times New Roman" w:hAnsiTheme="majorBidi" w:cstheme="majorBidi"/>
                <w:sz w:val="24"/>
                <w:szCs w:val="24"/>
                <w:lang w:eastAsia="fr-FR"/>
              </w:rPr>
              <w:t>Fermentation bactérienne</w:t>
            </w:r>
          </w:p>
          <w:p w:rsidR="009F50F4" w:rsidRPr="00752CFE" w:rsidRDefault="009F50F4" w:rsidP="009F50F4">
            <w:pPr>
              <w:numPr>
                <w:ilvl w:val="0"/>
                <w:numId w:val="11"/>
              </w:numPr>
              <w:spacing w:before="100" w:beforeAutospacing="1" w:after="100" w:afterAutospacing="1" w:line="240" w:lineRule="auto"/>
              <w:rPr>
                <w:rFonts w:asciiTheme="majorBidi" w:eastAsia="Times New Roman" w:hAnsiTheme="majorBidi" w:cstheme="majorBidi"/>
                <w:sz w:val="24"/>
                <w:szCs w:val="24"/>
                <w:lang w:eastAsia="fr-FR"/>
              </w:rPr>
            </w:pPr>
            <w:r w:rsidRPr="00752CFE">
              <w:rPr>
                <w:rFonts w:asciiTheme="majorBidi" w:eastAsia="Times New Roman" w:hAnsiTheme="majorBidi" w:cstheme="majorBidi"/>
                <w:sz w:val="24"/>
                <w:szCs w:val="24"/>
                <w:lang w:eastAsia="fr-FR"/>
              </w:rPr>
              <w:t>Flamme, gaz chauds et particules chaudes</w:t>
            </w:r>
          </w:p>
          <w:p w:rsidR="009F50F4" w:rsidRPr="00752CFE" w:rsidRDefault="009F50F4" w:rsidP="009F50F4">
            <w:pPr>
              <w:numPr>
                <w:ilvl w:val="0"/>
                <w:numId w:val="11"/>
              </w:numPr>
              <w:spacing w:before="100" w:beforeAutospacing="1" w:after="100" w:afterAutospacing="1" w:line="240" w:lineRule="auto"/>
              <w:rPr>
                <w:rFonts w:asciiTheme="majorBidi" w:eastAsia="Times New Roman" w:hAnsiTheme="majorBidi" w:cstheme="majorBidi"/>
                <w:sz w:val="24"/>
                <w:szCs w:val="24"/>
                <w:lang w:eastAsia="fr-FR"/>
              </w:rPr>
            </w:pPr>
            <w:r w:rsidRPr="00752CFE">
              <w:rPr>
                <w:rFonts w:asciiTheme="majorBidi" w:eastAsia="Times New Roman" w:hAnsiTheme="majorBidi" w:cstheme="majorBidi"/>
                <w:sz w:val="24"/>
                <w:szCs w:val="24"/>
                <w:lang w:eastAsia="fr-FR"/>
              </w:rPr>
              <w:t>Étincelle d’origine électrostatique (produit accumulant des charges)</w:t>
            </w:r>
          </w:p>
          <w:p w:rsidR="009F50F4" w:rsidRPr="00752CFE" w:rsidRDefault="009F50F4" w:rsidP="009F50F4">
            <w:pPr>
              <w:numPr>
                <w:ilvl w:val="0"/>
                <w:numId w:val="11"/>
              </w:numPr>
              <w:spacing w:before="100" w:beforeAutospacing="1" w:after="100" w:afterAutospacing="1" w:line="240" w:lineRule="auto"/>
              <w:rPr>
                <w:rFonts w:asciiTheme="majorBidi" w:eastAsia="Times New Roman" w:hAnsiTheme="majorBidi" w:cstheme="majorBidi"/>
                <w:sz w:val="24"/>
                <w:szCs w:val="24"/>
                <w:lang w:eastAsia="fr-FR"/>
              </w:rPr>
            </w:pPr>
            <w:r w:rsidRPr="00752CFE">
              <w:rPr>
                <w:rFonts w:asciiTheme="majorBidi" w:eastAsia="Times New Roman" w:hAnsiTheme="majorBidi" w:cstheme="majorBidi"/>
                <w:sz w:val="24"/>
                <w:szCs w:val="24"/>
                <w:lang w:eastAsia="fr-FR"/>
              </w:rPr>
              <w:t>Étincelle d’origine mécanique (choc, frottements)</w:t>
            </w:r>
          </w:p>
          <w:p w:rsidR="009F50F4" w:rsidRPr="00752CFE" w:rsidRDefault="009F50F4" w:rsidP="009F50F4">
            <w:pPr>
              <w:numPr>
                <w:ilvl w:val="0"/>
                <w:numId w:val="11"/>
              </w:numPr>
              <w:spacing w:before="100" w:beforeAutospacing="1" w:after="100" w:afterAutospacing="1" w:line="240" w:lineRule="auto"/>
              <w:rPr>
                <w:rFonts w:asciiTheme="majorBidi" w:eastAsia="Times New Roman" w:hAnsiTheme="majorBidi" w:cstheme="majorBidi"/>
                <w:sz w:val="24"/>
                <w:szCs w:val="24"/>
                <w:lang w:eastAsia="fr-FR"/>
              </w:rPr>
            </w:pPr>
            <w:r w:rsidRPr="00752CFE">
              <w:rPr>
                <w:rFonts w:asciiTheme="majorBidi" w:eastAsia="Times New Roman" w:hAnsiTheme="majorBidi" w:cstheme="majorBidi"/>
                <w:sz w:val="24"/>
                <w:szCs w:val="24"/>
                <w:lang w:eastAsia="fr-FR"/>
              </w:rPr>
              <w:t>Rayonnements ionisants</w:t>
            </w:r>
          </w:p>
          <w:p w:rsidR="009F50F4" w:rsidRPr="00752CFE" w:rsidRDefault="009F50F4" w:rsidP="009F50F4">
            <w:pPr>
              <w:numPr>
                <w:ilvl w:val="0"/>
                <w:numId w:val="11"/>
              </w:numPr>
              <w:spacing w:before="100" w:beforeAutospacing="1" w:after="100" w:afterAutospacing="1" w:line="240" w:lineRule="auto"/>
              <w:rPr>
                <w:rFonts w:asciiTheme="majorBidi" w:eastAsia="Times New Roman" w:hAnsiTheme="majorBidi" w:cstheme="majorBidi"/>
                <w:sz w:val="24"/>
                <w:szCs w:val="24"/>
                <w:lang w:eastAsia="fr-FR"/>
              </w:rPr>
            </w:pPr>
            <w:r w:rsidRPr="00752CFE">
              <w:rPr>
                <w:rFonts w:asciiTheme="majorBidi" w:eastAsia="Times New Roman" w:hAnsiTheme="majorBidi" w:cstheme="majorBidi"/>
                <w:sz w:val="24"/>
                <w:szCs w:val="24"/>
                <w:lang w:eastAsia="fr-FR"/>
              </w:rPr>
              <w:t>Ultrasons</w:t>
            </w:r>
          </w:p>
          <w:p w:rsidR="009F50F4" w:rsidRPr="00752CFE" w:rsidRDefault="009F50F4" w:rsidP="009F50F4">
            <w:pPr>
              <w:numPr>
                <w:ilvl w:val="0"/>
                <w:numId w:val="11"/>
              </w:numPr>
              <w:spacing w:before="100" w:beforeAutospacing="1" w:after="100" w:afterAutospacing="1" w:line="240" w:lineRule="auto"/>
              <w:rPr>
                <w:rFonts w:asciiTheme="majorBidi" w:eastAsia="Times New Roman" w:hAnsiTheme="majorBidi" w:cstheme="majorBidi"/>
                <w:sz w:val="24"/>
                <w:szCs w:val="24"/>
                <w:lang w:eastAsia="fr-FR"/>
              </w:rPr>
            </w:pPr>
            <w:r w:rsidRPr="00752CFE">
              <w:rPr>
                <w:rFonts w:asciiTheme="majorBidi" w:eastAsia="Times New Roman" w:hAnsiTheme="majorBidi" w:cstheme="majorBidi"/>
                <w:sz w:val="24"/>
                <w:szCs w:val="24"/>
                <w:lang w:eastAsia="fr-FR"/>
              </w:rPr>
              <w:t>Étincelle d’origine électrique</w:t>
            </w:r>
          </w:p>
          <w:p w:rsidR="009F50F4" w:rsidRPr="00752CFE" w:rsidRDefault="009F50F4" w:rsidP="009F50F4">
            <w:pPr>
              <w:numPr>
                <w:ilvl w:val="0"/>
                <w:numId w:val="11"/>
              </w:numPr>
              <w:spacing w:before="100" w:beforeAutospacing="1" w:after="100" w:afterAutospacing="1" w:line="240" w:lineRule="auto"/>
              <w:rPr>
                <w:rFonts w:asciiTheme="majorBidi" w:eastAsia="Times New Roman" w:hAnsiTheme="majorBidi" w:cstheme="majorBidi"/>
                <w:sz w:val="24"/>
                <w:szCs w:val="24"/>
                <w:lang w:eastAsia="fr-FR"/>
              </w:rPr>
            </w:pPr>
            <w:r w:rsidRPr="00752CFE">
              <w:rPr>
                <w:rFonts w:asciiTheme="majorBidi" w:eastAsia="Times New Roman" w:hAnsiTheme="majorBidi" w:cstheme="majorBidi"/>
                <w:sz w:val="24"/>
                <w:szCs w:val="24"/>
                <w:lang w:eastAsia="fr-FR"/>
              </w:rPr>
              <w:t>Maintenance insuffisante ou inappropriée, nettoyage, etc.</w:t>
            </w:r>
          </w:p>
        </w:tc>
      </w:tr>
      <w:tr w:rsidR="009F50F4" w:rsidRPr="00752CFE" w:rsidTr="001713D8">
        <w:tc>
          <w:tcPr>
            <w:tcW w:w="0" w:type="auto"/>
            <w:tcBorders>
              <w:top w:val="single" w:sz="6" w:space="0" w:color="113D54"/>
              <w:left w:val="single" w:sz="6" w:space="0" w:color="113D54"/>
              <w:bottom w:val="single" w:sz="6" w:space="0" w:color="113D54"/>
              <w:right w:val="single" w:sz="6" w:space="0" w:color="113D54"/>
            </w:tcBorders>
            <w:tcMar>
              <w:top w:w="45" w:type="dxa"/>
              <w:left w:w="75" w:type="dxa"/>
              <w:bottom w:w="45" w:type="dxa"/>
              <w:right w:w="75" w:type="dxa"/>
            </w:tcMar>
            <w:vAlign w:val="center"/>
            <w:hideMark/>
          </w:tcPr>
          <w:p w:rsidR="009F50F4" w:rsidRPr="00752CFE" w:rsidRDefault="009F50F4" w:rsidP="001713D8">
            <w:pPr>
              <w:spacing w:after="0" w:line="240" w:lineRule="auto"/>
              <w:rPr>
                <w:rFonts w:asciiTheme="majorBidi" w:eastAsia="Times New Roman" w:hAnsiTheme="majorBidi" w:cstheme="majorBidi"/>
                <w:sz w:val="24"/>
                <w:szCs w:val="24"/>
                <w:lang w:eastAsia="fr-FR"/>
              </w:rPr>
            </w:pPr>
            <w:r w:rsidRPr="00752CFE">
              <w:rPr>
                <w:rFonts w:asciiTheme="majorBidi" w:eastAsia="Times New Roman" w:hAnsiTheme="majorBidi" w:cstheme="majorBidi"/>
                <w:sz w:val="24"/>
                <w:szCs w:val="24"/>
                <w:lang w:eastAsia="fr-FR"/>
              </w:rPr>
              <w:t>Lieu de travail</w:t>
            </w:r>
          </w:p>
        </w:tc>
        <w:tc>
          <w:tcPr>
            <w:tcW w:w="0" w:type="auto"/>
            <w:tcBorders>
              <w:top w:val="single" w:sz="6" w:space="0" w:color="113D54"/>
              <w:left w:val="single" w:sz="6" w:space="0" w:color="113D54"/>
              <w:bottom w:val="single" w:sz="6" w:space="0" w:color="113D54"/>
              <w:right w:val="single" w:sz="6" w:space="0" w:color="113D54"/>
            </w:tcBorders>
            <w:tcMar>
              <w:top w:w="45" w:type="dxa"/>
              <w:left w:w="75" w:type="dxa"/>
              <w:bottom w:w="45" w:type="dxa"/>
              <w:right w:w="75" w:type="dxa"/>
            </w:tcMar>
            <w:vAlign w:val="center"/>
            <w:hideMark/>
          </w:tcPr>
          <w:p w:rsidR="009F50F4" w:rsidRPr="00752CFE" w:rsidRDefault="009F50F4" w:rsidP="009F50F4">
            <w:pPr>
              <w:numPr>
                <w:ilvl w:val="0"/>
                <w:numId w:val="12"/>
              </w:numPr>
              <w:spacing w:before="100" w:beforeAutospacing="1" w:after="100" w:afterAutospacing="1" w:line="240" w:lineRule="auto"/>
              <w:rPr>
                <w:rFonts w:asciiTheme="majorBidi" w:eastAsia="Times New Roman" w:hAnsiTheme="majorBidi" w:cstheme="majorBidi"/>
                <w:sz w:val="24"/>
                <w:szCs w:val="24"/>
                <w:lang w:eastAsia="fr-FR"/>
              </w:rPr>
            </w:pPr>
            <w:r w:rsidRPr="00752CFE">
              <w:rPr>
                <w:rFonts w:asciiTheme="majorBidi" w:eastAsia="Times New Roman" w:hAnsiTheme="majorBidi" w:cstheme="majorBidi"/>
                <w:sz w:val="24"/>
                <w:szCs w:val="24"/>
                <w:lang w:eastAsia="fr-FR"/>
              </w:rPr>
              <w:t>Foudre</w:t>
            </w:r>
          </w:p>
          <w:p w:rsidR="009F50F4" w:rsidRPr="00752CFE" w:rsidRDefault="009F50F4" w:rsidP="009F50F4">
            <w:pPr>
              <w:numPr>
                <w:ilvl w:val="0"/>
                <w:numId w:val="12"/>
              </w:numPr>
              <w:spacing w:before="100" w:beforeAutospacing="1" w:after="100" w:afterAutospacing="1" w:line="240" w:lineRule="auto"/>
              <w:rPr>
                <w:rFonts w:asciiTheme="majorBidi" w:eastAsia="Times New Roman" w:hAnsiTheme="majorBidi" w:cstheme="majorBidi"/>
                <w:sz w:val="24"/>
                <w:szCs w:val="24"/>
                <w:lang w:eastAsia="fr-FR"/>
              </w:rPr>
            </w:pPr>
            <w:r w:rsidRPr="00752CFE">
              <w:rPr>
                <w:rFonts w:asciiTheme="majorBidi" w:eastAsia="Times New Roman" w:hAnsiTheme="majorBidi" w:cstheme="majorBidi"/>
                <w:sz w:val="24"/>
                <w:szCs w:val="24"/>
                <w:lang w:eastAsia="fr-FR"/>
              </w:rPr>
              <w:t>Décharges électrostatiques</w:t>
            </w:r>
          </w:p>
        </w:tc>
      </w:tr>
      <w:tr w:rsidR="009F50F4" w:rsidRPr="00752CFE" w:rsidTr="001713D8">
        <w:tc>
          <w:tcPr>
            <w:tcW w:w="0" w:type="auto"/>
            <w:tcBorders>
              <w:top w:val="single" w:sz="6" w:space="0" w:color="113D54"/>
              <w:left w:val="single" w:sz="6" w:space="0" w:color="113D54"/>
              <w:bottom w:val="single" w:sz="6" w:space="0" w:color="113D54"/>
              <w:right w:val="single" w:sz="6" w:space="0" w:color="113D54"/>
            </w:tcBorders>
            <w:tcMar>
              <w:top w:w="45" w:type="dxa"/>
              <w:left w:w="75" w:type="dxa"/>
              <w:bottom w:w="45" w:type="dxa"/>
              <w:right w:w="75" w:type="dxa"/>
            </w:tcMar>
            <w:vAlign w:val="center"/>
            <w:hideMark/>
          </w:tcPr>
          <w:p w:rsidR="009F50F4" w:rsidRPr="00752CFE" w:rsidRDefault="009F50F4" w:rsidP="001713D8">
            <w:pPr>
              <w:spacing w:after="0" w:line="240" w:lineRule="auto"/>
              <w:rPr>
                <w:rFonts w:asciiTheme="majorBidi" w:eastAsia="Times New Roman" w:hAnsiTheme="majorBidi" w:cstheme="majorBidi"/>
                <w:sz w:val="24"/>
                <w:szCs w:val="24"/>
                <w:lang w:eastAsia="fr-FR"/>
              </w:rPr>
            </w:pPr>
            <w:r w:rsidRPr="00752CFE">
              <w:rPr>
                <w:rFonts w:asciiTheme="majorBidi" w:eastAsia="Times New Roman" w:hAnsiTheme="majorBidi" w:cstheme="majorBidi"/>
                <w:sz w:val="24"/>
                <w:szCs w:val="24"/>
                <w:lang w:eastAsia="fr-FR"/>
              </w:rPr>
              <w:t>Facteur humain</w:t>
            </w:r>
          </w:p>
        </w:tc>
        <w:tc>
          <w:tcPr>
            <w:tcW w:w="0" w:type="auto"/>
            <w:tcBorders>
              <w:top w:val="single" w:sz="6" w:space="0" w:color="113D54"/>
              <w:left w:val="single" w:sz="6" w:space="0" w:color="113D54"/>
              <w:bottom w:val="single" w:sz="6" w:space="0" w:color="113D54"/>
              <w:right w:val="single" w:sz="6" w:space="0" w:color="113D54"/>
            </w:tcBorders>
            <w:tcMar>
              <w:top w:w="45" w:type="dxa"/>
              <w:left w:w="75" w:type="dxa"/>
              <w:bottom w:w="45" w:type="dxa"/>
              <w:right w:w="75" w:type="dxa"/>
            </w:tcMar>
            <w:vAlign w:val="center"/>
            <w:hideMark/>
          </w:tcPr>
          <w:p w:rsidR="009F50F4" w:rsidRPr="00752CFE" w:rsidRDefault="009F50F4" w:rsidP="009F50F4">
            <w:pPr>
              <w:numPr>
                <w:ilvl w:val="0"/>
                <w:numId w:val="13"/>
              </w:numPr>
              <w:spacing w:before="100" w:beforeAutospacing="1" w:after="100" w:afterAutospacing="1" w:line="240" w:lineRule="auto"/>
              <w:rPr>
                <w:rFonts w:asciiTheme="majorBidi" w:eastAsia="Times New Roman" w:hAnsiTheme="majorBidi" w:cstheme="majorBidi"/>
                <w:sz w:val="24"/>
                <w:szCs w:val="24"/>
                <w:lang w:eastAsia="fr-FR"/>
              </w:rPr>
            </w:pPr>
            <w:r w:rsidRPr="00752CFE">
              <w:rPr>
                <w:rFonts w:asciiTheme="majorBidi" w:eastAsia="Times New Roman" w:hAnsiTheme="majorBidi" w:cstheme="majorBidi"/>
                <w:sz w:val="24"/>
                <w:szCs w:val="24"/>
                <w:lang w:eastAsia="fr-FR"/>
              </w:rPr>
              <w:t>Manque d’information sur le risque</w:t>
            </w:r>
          </w:p>
          <w:p w:rsidR="009F50F4" w:rsidRPr="00752CFE" w:rsidRDefault="009F50F4" w:rsidP="009F50F4">
            <w:pPr>
              <w:numPr>
                <w:ilvl w:val="0"/>
                <w:numId w:val="13"/>
              </w:numPr>
              <w:spacing w:before="100" w:beforeAutospacing="1" w:after="100" w:afterAutospacing="1" w:line="240" w:lineRule="auto"/>
              <w:rPr>
                <w:rFonts w:asciiTheme="majorBidi" w:eastAsia="Times New Roman" w:hAnsiTheme="majorBidi" w:cstheme="majorBidi"/>
                <w:sz w:val="24"/>
                <w:szCs w:val="24"/>
                <w:lang w:eastAsia="fr-FR"/>
              </w:rPr>
            </w:pPr>
            <w:r w:rsidRPr="00752CFE">
              <w:rPr>
                <w:rFonts w:asciiTheme="majorBidi" w:eastAsia="Times New Roman" w:hAnsiTheme="majorBidi" w:cstheme="majorBidi"/>
                <w:sz w:val="24"/>
                <w:szCs w:val="24"/>
                <w:lang w:eastAsia="fr-FR"/>
              </w:rPr>
              <w:t>Vêtements de travail inadaptés (électricité statique)</w:t>
            </w:r>
          </w:p>
          <w:p w:rsidR="009F50F4" w:rsidRPr="00752CFE" w:rsidRDefault="009F50F4" w:rsidP="009F50F4">
            <w:pPr>
              <w:numPr>
                <w:ilvl w:val="0"/>
                <w:numId w:val="13"/>
              </w:numPr>
              <w:spacing w:before="100" w:beforeAutospacing="1" w:after="100" w:afterAutospacing="1" w:line="240" w:lineRule="auto"/>
              <w:rPr>
                <w:rFonts w:asciiTheme="majorBidi" w:eastAsia="Times New Roman" w:hAnsiTheme="majorBidi" w:cstheme="majorBidi"/>
                <w:sz w:val="24"/>
                <w:szCs w:val="24"/>
                <w:lang w:eastAsia="fr-FR"/>
              </w:rPr>
            </w:pPr>
            <w:r w:rsidRPr="00752CFE">
              <w:rPr>
                <w:rFonts w:asciiTheme="majorBidi" w:eastAsia="Times New Roman" w:hAnsiTheme="majorBidi" w:cstheme="majorBidi"/>
                <w:sz w:val="24"/>
                <w:szCs w:val="24"/>
                <w:lang w:eastAsia="fr-FR"/>
              </w:rPr>
              <w:t>Erreur de manipulation</w:t>
            </w:r>
          </w:p>
          <w:p w:rsidR="009F50F4" w:rsidRPr="00752CFE" w:rsidRDefault="009F50F4" w:rsidP="009F50F4">
            <w:pPr>
              <w:numPr>
                <w:ilvl w:val="0"/>
                <w:numId w:val="13"/>
              </w:numPr>
              <w:spacing w:before="100" w:beforeAutospacing="1" w:after="100" w:afterAutospacing="1" w:line="240" w:lineRule="auto"/>
              <w:rPr>
                <w:rFonts w:asciiTheme="majorBidi" w:eastAsia="Times New Roman" w:hAnsiTheme="majorBidi" w:cstheme="majorBidi"/>
                <w:sz w:val="24"/>
                <w:szCs w:val="24"/>
                <w:lang w:eastAsia="fr-FR"/>
              </w:rPr>
            </w:pPr>
            <w:r w:rsidRPr="00752CFE">
              <w:rPr>
                <w:rFonts w:asciiTheme="majorBidi" w:eastAsia="Times New Roman" w:hAnsiTheme="majorBidi" w:cstheme="majorBidi"/>
                <w:sz w:val="24"/>
                <w:szCs w:val="24"/>
                <w:lang w:eastAsia="fr-FR"/>
              </w:rPr>
              <w:t>téléphones portables</w:t>
            </w:r>
          </w:p>
        </w:tc>
      </w:tr>
    </w:tbl>
    <w:p w:rsidR="001A2873" w:rsidRDefault="001A2873" w:rsidP="00F0022A">
      <w:pPr>
        <w:shd w:val="clear" w:color="auto" w:fill="FFFFFF"/>
        <w:spacing w:before="100" w:beforeAutospacing="1" w:after="100" w:afterAutospacing="1" w:line="240" w:lineRule="auto"/>
        <w:rPr>
          <w:rFonts w:asciiTheme="majorBidi" w:eastAsia="Times New Roman" w:hAnsiTheme="majorBidi" w:cstheme="majorBidi"/>
          <w:b/>
          <w:bCs/>
          <w:sz w:val="24"/>
          <w:szCs w:val="24"/>
          <w:lang w:eastAsia="fr-FR"/>
        </w:rPr>
      </w:pPr>
    </w:p>
    <w:p w:rsidR="00F0022A" w:rsidRPr="00A05BBA" w:rsidRDefault="00F0022A" w:rsidP="00A05BBA">
      <w:pPr>
        <w:pStyle w:val="Paragraphedeliste"/>
        <w:numPr>
          <w:ilvl w:val="0"/>
          <w:numId w:val="6"/>
        </w:numPr>
        <w:shd w:val="clear" w:color="auto" w:fill="FFFFFF"/>
        <w:spacing w:before="100" w:beforeAutospacing="1" w:after="100" w:afterAutospacing="1" w:line="240" w:lineRule="auto"/>
        <w:rPr>
          <w:rFonts w:asciiTheme="majorBidi" w:eastAsia="Times New Roman" w:hAnsiTheme="majorBidi" w:cstheme="majorBidi"/>
          <w:sz w:val="24"/>
          <w:szCs w:val="24"/>
          <w:lang w:eastAsia="fr-FR"/>
        </w:rPr>
      </w:pPr>
      <w:r w:rsidRPr="00A05BBA">
        <w:rPr>
          <w:rFonts w:asciiTheme="majorBidi" w:eastAsia="Times New Roman" w:hAnsiTheme="majorBidi" w:cstheme="majorBidi"/>
          <w:b/>
          <w:bCs/>
          <w:sz w:val="24"/>
          <w:szCs w:val="24"/>
          <w:lang w:eastAsia="fr-FR"/>
        </w:rPr>
        <w:lastRenderedPageBreak/>
        <w:t>Les causes de formation d’une atmosphère explosive</w:t>
      </w:r>
    </w:p>
    <w:p w:rsidR="00F0022A" w:rsidRPr="00752CFE" w:rsidRDefault="00F0022A" w:rsidP="00F0022A">
      <w:pPr>
        <w:shd w:val="clear" w:color="auto" w:fill="FFFFFF"/>
        <w:spacing w:before="100" w:beforeAutospacing="1" w:after="100" w:afterAutospacing="1" w:line="240" w:lineRule="auto"/>
        <w:rPr>
          <w:rFonts w:asciiTheme="majorBidi" w:eastAsia="Times New Roman" w:hAnsiTheme="majorBidi" w:cstheme="majorBidi"/>
          <w:sz w:val="24"/>
          <w:szCs w:val="24"/>
          <w:lang w:eastAsia="fr-FR"/>
        </w:rPr>
      </w:pPr>
      <w:r w:rsidRPr="00752CFE">
        <w:rPr>
          <w:rFonts w:asciiTheme="majorBidi" w:eastAsia="Times New Roman" w:hAnsiTheme="majorBidi" w:cstheme="majorBidi"/>
          <w:sz w:val="24"/>
          <w:szCs w:val="24"/>
          <w:lang w:eastAsia="fr-FR"/>
        </w:rPr>
        <w:t>La formation d’une atmosphère explosive peut avoir comme origine un défaut du matériel (fuite de produits en dehors du montage), une défaillance dans la mise en œuvre du procédé (augmentation de température ou de pression dans l’appareillage), voire des dysfonctionnements dans la ventilation générale de la pièce ou dans la ventilation locale (la diminution du renouvellement d’air provoque alors l’accumulation de combustible).</w:t>
      </w:r>
    </w:p>
    <w:p w:rsidR="00F0022A" w:rsidRDefault="00F0022A" w:rsidP="00F0022A">
      <w:pPr>
        <w:shd w:val="clear" w:color="auto" w:fill="FFFFFF"/>
        <w:spacing w:before="100" w:beforeAutospacing="1" w:after="100" w:afterAutospacing="1" w:line="240" w:lineRule="auto"/>
        <w:rPr>
          <w:rFonts w:asciiTheme="majorBidi" w:eastAsia="Times New Roman" w:hAnsiTheme="majorBidi" w:cstheme="majorBidi"/>
          <w:sz w:val="24"/>
          <w:szCs w:val="24"/>
          <w:lang w:eastAsia="fr-FR"/>
        </w:rPr>
      </w:pPr>
      <w:r w:rsidRPr="00752CFE">
        <w:rPr>
          <w:rFonts w:asciiTheme="majorBidi" w:eastAsia="Times New Roman" w:hAnsiTheme="majorBidi" w:cstheme="majorBidi"/>
          <w:sz w:val="24"/>
          <w:szCs w:val="24"/>
          <w:lang w:eastAsia="fr-FR"/>
        </w:rPr>
        <w:t>Cependant, ces aspects matériels sont généralement sous-tendus par des causes plus fondamentales : ce sont les facteurs humains (carences dans l’organisation interne, déficit de formation ou d’information)…</w:t>
      </w:r>
    </w:p>
    <w:p w:rsidR="005D1310" w:rsidRPr="00752CFE" w:rsidRDefault="00A05BBA" w:rsidP="00F0022A">
      <w:pPr>
        <w:shd w:val="clear" w:color="auto" w:fill="FFFFFF"/>
        <w:spacing w:before="100" w:beforeAutospacing="1" w:after="100" w:afterAutospacing="1" w:line="240" w:lineRule="auto"/>
        <w:rPr>
          <w:rFonts w:asciiTheme="majorBidi" w:eastAsia="Times New Roman" w:hAnsiTheme="majorBidi" w:cstheme="majorBidi"/>
          <w:sz w:val="24"/>
          <w:szCs w:val="24"/>
          <w:lang w:eastAsia="fr-FR"/>
        </w:rPr>
      </w:pPr>
      <w:r>
        <w:t xml:space="preserve">- </w:t>
      </w:r>
      <w:hyperlink r:id="rId10" w:history="1">
        <w:r w:rsidR="005D1310" w:rsidRPr="00D31158">
          <w:rPr>
            <w:rFonts w:asciiTheme="majorBidi" w:eastAsia="Times New Roman" w:hAnsiTheme="majorBidi" w:cstheme="majorBidi"/>
            <w:b/>
            <w:bCs/>
            <w:sz w:val="24"/>
            <w:szCs w:val="24"/>
            <w:lang w:eastAsia="fr-FR"/>
          </w:rPr>
          <w:t>Matériel antidéflagrant</w:t>
        </w:r>
      </w:hyperlink>
      <w:r w:rsidR="005D1310" w:rsidRPr="00D31158">
        <w:rPr>
          <w:rFonts w:asciiTheme="majorBidi" w:eastAsia="Times New Roman" w:hAnsiTheme="majorBidi" w:cstheme="majorBidi"/>
          <w:b/>
          <w:bCs/>
          <w:sz w:val="24"/>
          <w:szCs w:val="24"/>
          <w:lang w:eastAsia="fr-FR"/>
        </w:rPr>
        <w:t xml:space="preserve">                                                                                                                                      </w:t>
      </w:r>
      <w:r w:rsidR="005D1310" w:rsidRPr="00D31158">
        <w:rPr>
          <w:rFonts w:asciiTheme="majorBidi" w:eastAsia="Times New Roman" w:hAnsiTheme="majorBidi" w:cstheme="majorBidi"/>
          <w:sz w:val="24"/>
          <w:szCs w:val="24"/>
          <w:lang w:eastAsia="fr-FR"/>
        </w:rPr>
        <w:br/>
        <w:t>L'atmosphère explosible n'est pas uniquement l'apanage des mines et des industries chimiques et pétrolières : l'utilisation de gaz, solvants ou de fluides à des températures voisines de leur température de vaporisation peut rendre chaque usine ou chaque atelier "explosif". Les étincelles, arcs et échauffements provoqués par les moteurs et appareillages électriques en fonctionnement peuvent alors déclencher la catastrophe.</w:t>
      </w:r>
    </w:p>
    <w:p w:rsidR="00F0022A" w:rsidRPr="00752CFE" w:rsidRDefault="00A05BBA" w:rsidP="00F0022A">
      <w:pPr>
        <w:shd w:val="clear" w:color="auto" w:fill="FFFFFF"/>
        <w:spacing w:before="300" w:after="150" w:line="240" w:lineRule="auto"/>
        <w:outlineLvl w:val="2"/>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w:t>
      </w:r>
      <w:r w:rsidR="00F0022A" w:rsidRPr="00752CFE">
        <w:rPr>
          <w:rFonts w:asciiTheme="majorBidi" w:eastAsia="Times New Roman" w:hAnsiTheme="majorBidi" w:cstheme="majorBidi"/>
          <w:b/>
          <w:bCs/>
          <w:sz w:val="24"/>
          <w:szCs w:val="24"/>
          <w:lang w:eastAsia="fr-FR"/>
        </w:rPr>
        <w:t>Comment prévenir les ATEX ?</w:t>
      </w:r>
    </w:p>
    <w:p w:rsidR="00F0022A" w:rsidRPr="00752CFE" w:rsidRDefault="00F0022A" w:rsidP="00F0022A">
      <w:pPr>
        <w:shd w:val="clear" w:color="auto" w:fill="FFFFFF"/>
        <w:spacing w:before="100" w:beforeAutospacing="1" w:after="100" w:afterAutospacing="1" w:line="240" w:lineRule="auto"/>
        <w:rPr>
          <w:rFonts w:asciiTheme="majorBidi" w:eastAsia="Times New Roman" w:hAnsiTheme="majorBidi" w:cstheme="majorBidi"/>
          <w:sz w:val="24"/>
          <w:szCs w:val="24"/>
          <w:lang w:eastAsia="fr-FR"/>
        </w:rPr>
      </w:pPr>
      <w:r w:rsidRPr="00752CFE">
        <w:rPr>
          <w:rFonts w:asciiTheme="majorBidi" w:eastAsia="Times New Roman" w:hAnsiTheme="majorBidi" w:cstheme="majorBidi"/>
          <w:sz w:val="24"/>
          <w:szCs w:val="24"/>
          <w:lang w:eastAsia="fr-FR"/>
        </w:rPr>
        <w:t>Comment prévenir les ATEX ? Prendre des mesures pour éviter la formation d’une atmosphère explosive est primordial mais ne suffit pas. Il s’agit également, dans l’éventualité où celle-ci se forme malgré tout, de proscrire toute source d’inflammation et de mettre en place des dispositifs propres à limiter les effets d’une possible explosion.</w:t>
      </w:r>
    </w:p>
    <w:p w:rsidR="00F0022A" w:rsidRPr="00752CFE" w:rsidRDefault="00A05BBA" w:rsidP="00F0022A">
      <w:pPr>
        <w:shd w:val="clear" w:color="auto" w:fill="FFFFFF"/>
        <w:spacing w:before="100" w:beforeAutospacing="1" w:after="100" w:afterAutospacing="1" w:line="240" w:lineRule="auto"/>
        <w:rPr>
          <w:rFonts w:asciiTheme="majorBidi" w:eastAsia="Times New Roman" w:hAnsiTheme="majorBidi" w:cstheme="majorBidi"/>
          <w:sz w:val="24"/>
          <w:szCs w:val="24"/>
          <w:lang w:eastAsia="fr-FR"/>
        </w:rPr>
      </w:pPr>
      <w:r>
        <w:rPr>
          <w:rFonts w:asciiTheme="majorBidi" w:eastAsia="Times New Roman" w:hAnsiTheme="majorBidi" w:cstheme="majorBidi"/>
          <w:b/>
          <w:bCs/>
          <w:sz w:val="24"/>
          <w:szCs w:val="24"/>
          <w:lang w:eastAsia="fr-FR"/>
        </w:rPr>
        <w:t>-</w:t>
      </w:r>
      <w:r w:rsidR="00F0022A" w:rsidRPr="00752CFE">
        <w:rPr>
          <w:rFonts w:asciiTheme="majorBidi" w:eastAsia="Times New Roman" w:hAnsiTheme="majorBidi" w:cstheme="majorBidi"/>
          <w:b/>
          <w:bCs/>
          <w:sz w:val="24"/>
          <w:szCs w:val="24"/>
          <w:lang w:eastAsia="fr-FR"/>
        </w:rPr>
        <w:t>Éviter la formation des ATEX</w:t>
      </w:r>
    </w:p>
    <w:p w:rsidR="00F0022A" w:rsidRPr="00752CFE" w:rsidRDefault="00F0022A" w:rsidP="00F0022A">
      <w:pPr>
        <w:shd w:val="clear" w:color="auto" w:fill="FFFFFF"/>
        <w:spacing w:before="100" w:beforeAutospacing="1" w:after="100" w:afterAutospacing="1" w:line="240" w:lineRule="auto"/>
        <w:rPr>
          <w:rFonts w:asciiTheme="majorBidi" w:eastAsia="Times New Roman" w:hAnsiTheme="majorBidi" w:cstheme="majorBidi"/>
          <w:sz w:val="24"/>
          <w:szCs w:val="24"/>
          <w:lang w:eastAsia="fr-FR"/>
        </w:rPr>
      </w:pPr>
      <w:r w:rsidRPr="00752CFE">
        <w:rPr>
          <w:rFonts w:asciiTheme="majorBidi" w:eastAsia="Times New Roman" w:hAnsiTheme="majorBidi" w:cstheme="majorBidi"/>
          <w:sz w:val="24"/>
          <w:szCs w:val="24"/>
          <w:lang w:eastAsia="fr-FR"/>
        </w:rPr>
        <w:t xml:space="preserve">L’évaluation des risques de formation des atmosphères explosives est réalisée en identifiant les produits susceptibles d’y contribuer afin de leur substituer, si possible, des produits moins inflammables. Toujours dans la mesure du possible, il est préférable d’avoir recours à des produits de granulométrie plus élevée et d’éviter l’accumulation de vapeurs (système de ventilation, </w:t>
      </w:r>
      <w:r w:rsidRPr="007A5313">
        <w:rPr>
          <w:rFonts w:asciiTheme="majorBidi" w:eastAsia="Times New Roman" w:hAnsiTheme="majorBidi" w:cstheme="majorBidi"/>
          <w:b/>
          <w:bCs/>
          <w:sz w:val="24"/>
          <w:szCs w:val="24"/>
          <w:lang w:eastAsia="fr-FR"/>
        </w:rPr>
        <w:t>capteurs et détecteurs de gaz</w:t>
      </w:r>
      <w:r w:rsidRPr="00752CFE">
        <w:rPr>
          <w:rFonts w:asciiTheme="majorBidi" w:eastAsia="Times New Roman" w:hAnsiTheme="majorBidi" w:cstheme="majorBidi"/>
          <w:sz w:val="24"/>
          <w:szCs w:val="24"/>
          <w:lang w:eastAsia="fr-FR"/>
        </w:rPr>
        <w:t xml:space="preserve">). Il est aussi possible de remplacer l’oxygène de l’air des appareillages et des récipients par un gaz inerte (élimination du comburant par </w:t>
      </w:r>
      <w:proofErr w:type="spellStart"/>
      <w:r w:rsidRPr="00752CFE">
        <w:rPr>
          <w:rFonts w:asciiTheme="majorBidi" w:eastAsia="Times New Roman" w:hAnsiTheme="majorBidi" w:cstheme="majorBidi"/>
          <w:sz w:val="24"/>
          <w:szCs w:val="24"/>
          <w:lang w:eastAsia="fr-FR"/>
        </w:rPr>
        <w:t>inertage</w:t>
      </w:r>
      <w:proofErr w:type="spellEnd"/>
      <w:r w:rsidRPr="00752CFE">
        <w:rPr>
          <w:rFonts w:asciiTheme="majorBidi" w:eastAsia="Times New Roman" w:hAnsiTheme="majorBidi" w:cstheme="majorBidi"/>
          <w:sz w:val="24"/>
          <w:szCs w:val="24"/>
          <w:lang w:eastAsia="fr-FR"/>
        </w:rPr>
        <w:t>).</w:t>
      </w:r>
    </w:p>
    <w:p w:rsidR="00F0022A" w:rsidRPr="00752CFE" w:rsidRDefault="00A05BBA" w:rsidP="00F0022A">
      <w:pPr>
        <w:shd w:val="clear" w:color="auto" w:fill="FFFFFF"/>
        <w:spacing w:before="100" w:beforeAutospacing="1" w:after="100" w:afterAutospacing="1" w:line="240" w:lineRule="auto"/>
        <w:rPr>
          <w:rFonts w:asciiTheme="majorBidi" w:eastAsia="Times New Roman" w:hAnsiTheme="majorBidi" w:cstheme="majorBidi"/>
          <w:sz w:val="24"/>
          <w:szCs w:val="24"/>
          <w:lang w:eastAsia="fr-FR"/>
        </w:rPr>
      </w:pPr>
      <w:r>
        <w:rPr>
          <w:rFonts w:asciiTheme="majorBidi" w:eastAsia="Times New Roman" w:hAnsiTheme="majorBidi" w:cstheme="majorBidi"/>
          <w:b/>
          <w:bCs/>
          <w:sz w:val="24"/>
          <w:szCs w:val="24"/>
          <w:lang w:eastAsia="fr-FR"/>
        </w:rPr>
        <w:t>-</w:t>
      </w:r>
      <w:r w:rsidR="00F0022A" w:rsidRPr="00752CFE">
        <w:rPr>
          <w:rFonts w:asciiTheme="majorBidi" w:eastAsia="Times New Roman" w:hAnsiTheme="majorBidi" w:cstheme="majorBidi"/>
          <w:b/>
          <w:bCs/>
          <w:sz w:val="24"/>
          <w:szCs w:val="24"/>
          <w:lang w:eastAsia="fr-FR"/>
        </w:rPr>
        <w:t>Éviter l’inflammation des ATEX</w:t>
      </w:r>
    </w:p>
    <w:p w:rsidR="00F0022A" w:rsidRPr="00752CFE" w:rsidRDefault="00F0022A" w:rsidP="00F0022A">
      <w:pPr>
        <w:shd w:val="clear" w:color="auto" w:fill="FFFFFF"/>
        <w:spacing w:before="100" w:beforeAutospacing="1" w:after="100" w:afterAutospacing="1" w:line="240" w:lineRule="auto"/>
        <w:rPr>
          <w:rFonts w:asciiTheme="majorBidi" w:eastAsia="Times New Roman" w:hAnsiTheme="majorBidi" w:cstheme="majorBidi"/>
          <w:sz w:val="24"/>
          <w:szCs w:val="24"/>
          <w:lang w:eastAsia="fr-FR"/>
        </w:rPr>
      </w:pPr>
      <w:r w:rsidRPr="00752CFE">
        <w:rPr>
          <w:rFonts w:asciiTheme="majorBidi" w:eastAsia="Times New Roman" w:hAnsiTheme="majorBidi" w:cstheme="majorBidi"/>
          <w:sz w:val="24"/>
          <w:szCs w:val="24"/>
          <w:lang w:eastAsia="fr-FR"/>
        </w:rPr>
        <w:t>Les appareils électriques ou non électriques, destinés à être utilisés en atmosphères explosibles, doivent satisfaire aux exigences essentielles de santé et de sécurité suivant la </w:t>
      </w:r>
      <w:hyperlink r:id="rId11" w:history="1">
        <w:r w:rsidRPr="00752CFE">
          <w:rPr>
            <w:rFonts w:asciiTheme="majorBidi" w:eastAsia="Times New Roman" w:hAnsiTheme="majorBidi" w:cstheme="majorBidi"/>
            <w:sz w:val="24"/>
            <w:szCs w:val="24"/>
            <w:u w:val="single"/>
            <w:lang w:eastAsia="fr-FR"/>
          </w:rPr>
          <w:t>directive 2014/34/UE</w:t>
        </w:r>
      </w:hyperlink>
      <w:r w:rsidRPr="00752CFE">
        <w:rPr>
          <w:rFonts w:asciiTheme="majorBidi" w:eastAsia="Times New Roman" w:hAnsiTheme="majorBidi" w:cstheme="majorBidi"/>
          <w:sz w:val="24"/>
          <w:szCs w:val="24"/>
          <w:lang w:eastAsia="fr-FR"/>
        </w:rPr>
        <w:t>. Les moyens de prévention d’inflammation des ATEX sont nombreux et l’énumération qui suit n’est pas exhaustive :</w:t>
      </w:r>
    </w:p>
    <w:p w:rsidR="00F0022A" w:rsidRPr="00752CFE" w:rsidRDefault="00F0022A" w:rsidP="00F0022A">
      <w:pPr>
        <w:numPr>
          <w:ilvl w:val="0"/>
          <w:numId w:val="14"/>
        </w:numPr>
        <w:shd w:val="clear" w:color="auto" w:fill="FFFFFF"/>
        <w:spacing w:before="100" w:beforeAutospacing="1" w:after="100" w:afterAutospacing="1" w:line="240" w:lineRule="auto"/>
        <w:rPr>
          <w:rFonts w:asciiTheme="majorBidi" w:eastAsia="Times New Roman" w:hAnsiTheme="majorBidi" w:cstheme="majorBidi"/>
          <w:sz w:val="24"/>
          <w:szCs w:val="24"/>
          <w:lang w:eastAsia="fr-FR"/>
        </w:rPr>
      </w:pPr>
      <w:r w:rsidRPr="00752CFE">
        <w:rPr>
          <w:rFonts w:asciiTheme="majorBidi" w:eastAsia="Times New Roman" w:hAnsiTheme="majorBidi" w:cstheme="majorBidi"/>
          <w:sz w:val="24"/>
          <w:szCs w:val="24"/>
          <w:lang w:eastAsia="fr-FR"/>
        </w:rPr>
        <w:t>les éventuelles sources chaudes doivent avoir une température inférieure au point éclair des substances présentes ;</w:t>
      </w:r>
    </w:p>
    <w:p w:rsidR="00F0022A" w:rsidRPr="00752CFE" w:rsidRDefault="00F0022A" w:rsidP="00F0022A">
      <w:pPr>
        <w:numPr>
          <w:ilvl w:val="0"/>
          <w:numId w:val="14"/>
        </w:numPr>
        <w:shd w:val="clear" w:color="auto" w:fill="FFFFFF"/>
        <w:spacing w:before="100" w:beforeAutospacing="1" w:after="100" w:afterAutospacing="1" w:line="240" w:lineRule="auto"/>
        <w:rPr>
          <w:rFonts w:asciiTheme="majorBidi" w:eastAsia="Times New Roman" w:hAnsiTheme="majorBidi" w:cstheme="majorBidi"/>
          <w:sz w:val="24"/>
          <w:szCs w:val="24"/>
          <w:lang w:eastAsia="fr-FR"/>
        </w:rPr>
      </w:pPr>
      <w:r w:rsidRPr="00752CFE">
        <w:rPr>
          <w:rFonts w:asciiTheme="majorBidi" w:eastAsia="Times New Roman" w:hAnsiTheme="majorBidi" w:cstheme="majorBidi"/>
          <w:sz w:val="24"/>
          <w:szCs w:val="24"/>
          <w:lang w:eastAsia="fr-FR"/>
        </w:rPr>
        <w:t>afin de bannir le risque d’électricité statique, les équipements doivent être reliés à la terre ; les matériaux et les vêtements doivent avoir des propriétés antistatiques ;</w:t>
      </w:r>
    </w:p>
    <w:p w:rsidR="00F0022A" w:rsidRPr="00752CFE" w:rsidRDefault="00F0022A" w:rsidP="00F0022A">
      <w:pPr>
        <w:numPr>
          <w:ilvl w:val="0"/>
          <w:numId w:val="14"/>
        </w:numPr>
        <w:shd w:val="clear" w:color="auto" w:fill="FFFFFF"/>
        <w:spacing w:before="100" w:beforeAutospacing="1" w:after="100" w:afterAutospacing="1" w:line="240" w:lineRule="auto"/>
        <w:rPr>
          <w:rFonts w:asciiTheme="majorBidi" w:eastAsia="Times New Roman" w:hAnsiTheme="majorBidi" w:cstheme="majorBidi"/>
          <w:sz w:val="24"/>
          <w:szCs w:val="24"/>
          <w:lang w:eastAsia="fr-FR"/>
        </w:rPr>
      </w:pPr>
      <w:r w:rsidRPr="00752CFE">
        <w:rPr>
          <w:rFonts w:asciiTheme="majorBidi" w:eastAsia="Times New Roman" w:hAnsiTheme="majorBidi" w:cstheme="majorBidi"/>
          <w:sz w:val="24"/>
          <w:szCs w:val="24"/>
          <w:lang w:eastAsia="fr-FR"/>
        </w:rPr>
        <w:t>les bâtiments doivent être protégés de la foudre ;</w:t>
      </w:r>
    </w:p>
    <w:p w:rsidR="00F0022A" w:rsidRPr="00752CFE" w:rsidRDefault="00F0022A" w:rsidP="00F0022A">
      <w:pPr>
        <w:numPr>
          <w:ilvl w:val="0"/>
          <w:numId w:val="14"/>
        </w:numPr>
        <w:shd w:val="clear" w:color="auto" w:fill="FFFFFF"/>
        <w:spacing w:before="100" w:beforeAutospacing="1" w:after="100" w:afterAutospacing="1" w:line="240" w:lineRule="auto"/>
        <w:rPr>
          <w:rFonts w:asciiTheme="majorBidi" w:eastAsia="Times New Roman" w:hAnsiTheme="majorBidi" w:cstheme="majorBidi"/>
          <w:sz w:val="24"/>
          <w:szCs w:val="24"/>
          <w:lang w:eastAsia="fr-FR"/>
        </w:rPr>
      </w:pPr>
      <w:r w:rsidRPr="00752CFE">
        <w:rPr>
          <w:rFonts w:asciiTheme="majorBidi" w:eastAsia="Times New Roman" w:hAnsiTheme="majorBidi" w:cstheme="majorBidi"/>
          <w:sz w:val="24"/>
          <w:szCs w:val="24"/>
          <w:lang w:eastAsia="fr-FR"/>
        </w:rPr>
        <w:t>l’usage du téléphone portable doit être interdit ;</w:t>
      </w:r>
    </w:p>
    <w:p w:rsidR="00F0022A" w:rsidRPr="00752CFE" w:rsidRDefault="00F0022A" w:rsidP="00F0022A">
      <w:pPr>
        <w:numPr>
          <w:ilvl w:val="0"/>
          <w:numId w:val="14"/>
        </w:numPr>
        <w:shd w:val="clear" w:color="auto" w:fill="FFFFFF"/>
        <w:spacing w:before="100" w:beforeAutospacing="1" w:after="100" w:afterAutospacing="1" w:line="240" w:lineRule="auto"/>
        <w:rPr>
          <w:rFonts w:asciiTheme="majorBidi" w:eastAsia="Times New Roman" w:hAnsiTheme="majorBidi" w:cstheme="majorBidi"/>
          <w:sz w:val="24"/>
          <w:szCs w:val="24"/>
          <w:lang w:eastAsia="fr-FR"/>
        </w:rPr>
      </w:pPr>
      <w:r w:rsidRPr="00752CFE">
        <w:rPr>
          <w:rFonts w:asciiTheme="majorBidi" w:eastAsia="Times New Roman" w:hAnsiTheme="majorBidi" w:cstheme="majorBidi"/>
          <w:sz w:val="24"/>
          <w:szCs w:val="24"/>
          <w:lang w:eastAsia="fr-FR"/>
        </w:rPr>
        <w:t>pour se prémunir des étincelles d’origine mécanique, limitez au maximum les frottements et employez des outils anti-étincelants.</w:t>
      </w:r>
    </w:p>
    <w:p w:rsidR="00F0022A" w:rsidRPr="00752CFE" w:rsidRDefault="00E82DA3" w:rsidP="00F0022A">
      <w:pPr>
        <w:shd w:val="clear" w:color="auto" w:fill="FFFFFF"/>
        <w:spacing w:before="100" w:beforeAutospacing="1" w:after="100" w:afterAutospacing="1" w:line="240" w:lineRule="auto"/>
        <w:rPr>
          <w:rFonts w:asciiTheme="majorBidi" w:eastAsia="Times New Roman" w:hAnsiTheme="majorBidi" w:cstheme="majorBidi"/>
          <w:sz w:val="24"/>
          <w:szCs w:val="24"/>
          <w:lang w:eastAsia="fr-FR"/>
        </w:rPr>
      </w:pPr>
      <w:r>
        <w:rPr>
          <w:rFonts w:asciiTheme="majorBidi" w:eastAsia="Times New Roman" w:hAnsiTheme="majorBidi" w:cstheme="majorBidi"/>
          <w:b/>
          <w:bCs/>
          <w:sz w:val="24"/>
          <w:szCs w:val="24"/>
          <w:lang w:eastAsia="fr-FR"/>
        </w:rPr>
        <w:t>-</w:t>
      </w:r>
      <w:r w:rsidR="00F0022A" w:rsidRPr="00752CFE">
        <w:rPr>
          <w:rFonts w:asciiTheme="majorBidi" w:eastAsia="Times New Roman" w:hAnsiTheme="majorBidi" w:cstheme="majorBidi"/>
          <w:b/>
          <w:bCs/>
          <w:sz w:val="24"/>
          <w:szCs w:val="24"/>
          <w:lang w:eastAsia="fr-FR"/>
        </w:rPr>
        <w:t>Limiter au maximum les effets d’une explosion</w:t>
      </w:r>
    </w:p>
    <w:p w:rsidR="00F0022A" w:rsidRPr="00752CFE" w:rsidRDefault="00F0022A" w:rsidP="00F0022A">
      <w:pPr>
        <w:shd w:val="clear" w:color="auto" w:fill="FFFFFF"/>
        <w:spacing w:before="100" w:beforeAutospacing="1" w:after="100" w:afterAutospacing="1" w:line="240" w:lineRule="auto"/>
        <w:rPr>
          <w:rFonts w:asciiTheme="majorBidi" w:eastAsia="Times New Roman" w:hAnsiTheme="majorBidi" w:cstheme="majorBidi"/>
          <w:sz w:val="24"/>
          <w:szCs w:val="24"/>
          <w:lang w:eastAsia="fr-FR"/>
        </w:rPr>
      </w:pPr>
      <w:r w:rsidRPr="00752CFE">
        <w:rPr>
          <w:rFonts w:asciiTheme="majorBidi" w:eastAsia="Times New Roman" w:hAnsiTheme="majorBidi" w:cstheme="majorBidi"/>
          <w:sz w:val="24"/>
          <w:szCs w:val="24"/>
          <w:lang w:eastAsia="fr-FR"/>
        </w:rPr>
        <w:t>Outre la mise en place d’équipements limitant les conséquences d’une explosion tels que matériaux résistant, évents d’explosion ou soupapes, il est également nécessaire d’adopter des procédures organisationnelles d’alerte et d’évacuation.</w:t>
      </w:r>
    </w:p>
    <w:p w:rsidR="00F0022A" w:rsidRDefault="00F0022A" w:rsidP="00F0022A">
      <w:pPr>
        <w:shd w:val="clear" w:color="auto" w:fill="FFFFFF"/>
        <w:spacing w:before="100" w:beforeAutospacing="1" w:after="100" w:afterAutospacing="1" w:line="240" w:lineRule="auto"/>
        <w:rPr>
          <w:rFonts w:asciiTheme="majorBidi" w:eastAsia="Times New Roman" w:hAnsiTheme="majorBidi" w:cstheme="majorBidi"/>
          <w:sz w:val="24"/>
          <w:szCs w:val="24"/>
          <w:lang w:eastAsia="fr-FR"/>
        </w:rPr>
      </w:pPr>
      <w:r w:rsidRPr="00752CFE">
        <w:rPr>
          <w:rFonts w:asciiTheme="majorBidi" w:eastAsia="Times New Roman" w:hAnsiTheme="majorBidi" w:cstheme="majorBidi"/>
          <w:sz w:val="24"/>
          <w:szCs w:val="24"/>
          <w:lang w:eastAsia="fr-FR"/>
        </w:rPr>
        <w:lastRenderedPageBreak/>
        <w:t>Le personnel doit être formé au risque d’explosion et disposer de protections appropriées aux zones présentant un risque de formation d’atmosphère explosive. Les zones et les appareillages à risque doivent être recensés et balisés au moyen d’une signalisation optique ou acoustique.</w:t>
      </w:r>
    </w:p>
    <w:p w:rsidR="00CF3E44" w:rsidRPr="00752CFE" w:rsidRDefault="00E82DA3" w:rsidP="00384291">
      <w:pPr>
        <w:spacing w:after="0" w:line="240" w:lineRule="auto"/>
        <w:rPr>
          <w:rFonts w:asciiTheme="majorBidi" w:eastAsia="Times New Roman" w:hAnsiTheme="majorBidi" w:cstheme="majorBidi"/>
          <w:sz w:val="24"/>
          <w:szCs w:val="24"/>
          <w:lang w:eastAsia="fr-FR"/>
        </w:rPr>
      </w:pPr>
      <w:r>
        <w:t>-</w:t>
      </w:r>
      <w:hyperlink r:id="rId12" w:history="1">
        <w:r w:rsidR="00CF3E44" w:rsidRPr="002B5F77">
          <w:rPr>
            <w:rFonts w:asciiTheme="majorBidi" w:eastAsia="Times New Roman" w:hAnsiTheme="majorBidi" w:cstheme="majorBidi"/>
            <w:b/>
            <w:bCs/>
            <w:sz w:val="24"/>
            <w:szCs w:val="24"/>
            <w:shd w:val="clear" w:color="auto" w:fill="FFFFFF"/>
            <w:lang w:eastAsia="fr-FR"/>
          </w:rPr>
          <w:t>Produits ignifuges et non inflammables</w:t>
        </w:r>
      </w:hyperlink>
      <w:r w:rsidR="00CF3E44" w:rsidRPr="002B5F77">
        <w:rPr>
          <w:rFonts w:asciiTheme="majorBidi" w:eastAsia="Times New Roman" w:hAnsiTheme="majorBidi" w:cstheme="majorBidi"/>
          <w:sz w:val="24"/>
          <w:szCs w:val="24"/>
          <w:lang w:eastAsia="fr-FR"/>
        </w:rPr>
        <w:br/>
      </w:r>
      <w:r w:rsidR="00CF3E44" w:rsidRPr="002B5F77">
        <w:rPr>
          <w:rFonts w:asciiTheme="majorBidi" w:eastAsia="Times New Roman" w:hAnsiTheme="majorBidi" w:cstheme="majorBidi"/>
          <w:color w:val="333333"/>
          <w:sz w:val="24"/>
          <w:szCs w:val="24"/>
          <w:shd w:val="clear" w:color="auto" w:fill="FFFFFF"/>
          <w:lang w:eastAsia="fr-FR"/>
        </w:rPr>
        <w:t>L’ignifugation désigne l'action qui consiste en l'ajout d'un apprêt chimique de protection qui transforme une matière inflammable en une matière non-inflammable ou difficilement inflammable. Une substance ignifuge protège donc de la combustion ou de l'échauffement les matériaux qu'elle imprègne ou recouvre. L'ignifugation est une technique qui a pour but au moins de retarder, au mieux de stopper la propagation des flammes. Il s’agit d’un des éléments de la protection passive contre l'incendie.</w:t>
      </w:r>
    </w:p>
    <w:p w:rsidR="00F0022A" w:rsidRPr="00752CFE" w:rsidRDefault="00F0022A" w:rsidP="00F0022A">
      <w:pPr>
        <w:shd w:val="clear" w:color="auto" w:fill="FFFFFF"/>
        <w:spacing w:before="100" w:beforeAutospacing="1" w:after="100" w:afterAutospacing="1" w:line="240" w:lineRule="auto"/>
        <w:rPr>
          <w:rFonts w:asciiTheme="majorBidi" w:eastAsia="Times New Roman" w:hAnsiTheme="majorBidi" w:cstheme="majorBidi"/>
          <w:sz w:val="24"/>
          <w:szCs w:val="24"/>
          <w:lang w:eastAsia="fr-FR"/>
        </w:rPr>
      </w:pPr>
      <w:r w:rsidRPr="00752CFE">
        <w:rPr>
          <w:rFonts w:asciiTheme="majorBidi" w:eastAsia="Times New Roman" w:hAnsiTheme="majorBidi" w:cstheme="majorBidi"/>
          <w:sz w:val="24"/>
          <w:szCs w:val="24"/>
          <w:lang w:eastAsia="fr-FR"/>
        </w:rPr>
        <w:t>Après évaluation de leur validité, les équipements utilisés en zone ATEX doivent faire l’objet d’une maintenance adaptée et bénéficier d’un contrôle périodique.</w:t>
      </w:r>
    </w:p>
    <w:p w:rsidR="00F0022A" w:rsidRPr="00752CFE" w:rsidRDefault="00E82DA3" w:rsidP="00F0022A">
      <w:pPr>
        <w:shd w:val="clear" w:color="auto" w:fill="FFFFFF"/>
        <w:spacing w:before="300" w:after="150" w:line="240" w:lineRule="auto"/>
        <w:outlineLvl w:val="2"/>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w:t>
      </w:r>
      <w:r w:rsidR="00F0022A" w:rsidRPr="00752CFE">
        <w:rPr>
          <w:rFonts w:asciiTheme="majorBidi" w:eastAsia="Times New Roman" w:hAnsiTheme="majorBidi" w:cstheme="majorBidi"/>
          <w:b/>
          <w:bCs/>
          <w:sz w:val="24"/>
          <w:szCs w:val="24"/>
          <w:lang w:eastAsia="fr-FR"/>
        </w:rPr>
        <w:t>La réglementation</w:t>
      </w:r>
    </w:p>
    <w:p w:rsidR="00F0022A" w:rsidRDefault="00E82DA3" w:rsidP="00F0022A">
      <w:pPr>
        <w:shd w:val="clear" w:color="auto" w:fill="FFFFFF"/>
        <w:spacing w:before="100" w:beforeAutospacing="1" w:after="100" w:afterAutospacing="1" w:line="240" w:lineRule="auto"/>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w:t>
      </w:r>
      <w:r w:rsidR="00F0022A" w:rsidRPr="00752CFE">
        <w:rPr>
          <w:rFonts w:asciiTheme="majorBidi" w:eastAsia="Times New Roman" w:hAnsiTheme="majorBidi" w:cstheme="majorBidi"/>
          <w:b/>
          <w:bCs/>
          <w:sz w:val="24"/>
          <w:szCs w:val="24"/>
          <w:lang w:eastAsia="fr-FR"/>
        </w:rPr>
        <w:t>Les obligations de l’employeur</w:t>
      </w:r>
    </w:p>
    <w:p w:rsidR="00033602" w:rsidRPr="00752CFE" w:rsidRDefault="00033602" w:rsidP="00033602">
      <w:pPr>
        <w:shd w:val="clear" w:color="auto" w:fill="FFFFFF"/>
        <w:spacing w:before="100" w:beforeAutospacing="1" w:after="100" w:afterAutospacing="1" w:line="240" w:lineRule="auto"/>
        <w:rPr>
          <w:rFonts w:asciiTheme="majorBidi" w:eastAsia="Times New Roman" w:hAnsiTheme="majorBidi" w:cstheme="majorBidi"/>
          <w:sz w:val="24"/>
          <w:szCs w:val="24"/>
          <w:lang w:eastAsia="fr-FR"/>
        </w:rPr>
      </w:pPr>
      <w:proofErr w:type="gramStart"/>
      <w:r w:rsidRPr="00752CFE">
        <w:rPr>
          <w:rFonts w:asciiTheme="majorBidi" w:eastAsia="Times New Roman" w:hAnsiTheme="majorBidi" w:cstheme="majorBidi"/>
          <w:sz w:val="24"/>
          <w:szCs w:val="24"/>
          <w:lang w:eastAsia="fr-FR"/>
        </w:rPr>
        <w:t>les</w:t>
      </w:r>
      <w:proofErr w:type="gramEnd"/>
      <w:r w:rsidRPr="00752CFE">
        <w:rPr>
          <w:rFonts w:asciiTheme="majorBidi" w:eastAsia="Times New Roman" w:hAnsiTheme="majorBidi" w:cstheme="majorBidi"/>
          <w:sz w:val="24"/>
          <w:szCs w:val="24"/>
          <w:lang w:eastAsia="fr-FR"/>
        </w:rPr>
        <w:t xml:space="preserve"> informations appropriées relatives au respect des obligations définies du code du travail, et en particulier celles portant sur :</w:t>
      </w:r>
    </w:p>
    <w:p w:rsidR="00F0022A" w:rsidRPr="00752CFE" w:rsidRDefault="00F0022A" w:rsidP="00F0022A">
      <w:pPr>
        <w:numPr>
          <w:ilvl w:val="0"/>
          <w:numId w:val="15"/>
        </w:numPr>
        <w:shd w:val="clear" w:color="auto" w:fill="FFFFFF"/>
        <w:spacing w:before="100" w:beforeAutospacing="1" w:after="100" w:afterAutospacing="1" w:line="240" w:lineRule="auto"/>
        <w:rPr>
          <w:rFonts w:asciiTheme="majorBidi" w:eastAsia="Times New Roman" w:hAnsiTheme="majorBidi" w:cstheme="majorBidi"/>
          <w:sz w:val="24"/>
          <w:szCs w:val="24"/>
          <w:lang w:eastAsia="fr-FR"/>
        </w:rPr>
      </w:pPr>
      <w:r w:rsidRPr="00752CFE">
        <w:rPr>
          <w:rFonts w:asciiTheme="majorBidi" w:eastAsia="Times New Roman" w:hAnsiTheme="majorBidi" w:cstheme="majorBidi"/>
          <w:sz w:val="24"/>
          <w:szCs w:val="24"/>
          <w:lang w:eastAsia="fr-FR"/>
        </w:rPr>
        <w:t>l’évaluation des risques et la nature des mesures prises ;</w:t>
      </w:r>
    </w:p>
    <w:p w:rsidR="00F0022A" w:rsidRPr="00752CFE" w:rsidRDefault="00F0022A" w:rsidP="00F0022A">
      <w:pPr>
        <w:numPr>
          <w:ilvl w:val="0"/>
          <w:numId w:val="15"/>
        </w:numPr>
        <w:shd w:val="clear" w:color="auto" w:fill="FFFFFF"/>
        <w:spacing w:before="100" w:beforeAutospacing="1" w:after="100" w:afterAutospacing="1" w:line="240" w:lineRule="auto"/>
        <w:rPr>
          <w:rFonts w:asciiTheme="majorBidi" w:eastAsia="Times New Roman" w:hAnsiTheme="majorBidi" w:cstheme="majorBidi"/>
          <w:sz w:val="24"/>
          <w:szCs w:val="24"/>
          <w:lang w:eastAsia="fr-FR"/>
        </w:rPr>
      </w:pPr>
      <w:r w:rsidRPr="00752CFE">
        <w:rPr>
          <w:rFonts w:asciiTheme="majorBidi" w:eastAsia="Times New Roman" w:hAnsiTheme="majorBidi" w:cstheme="majorBidi"/>
          <w:sz w:val="24"/>
          <w:szCs w:val="24"/>
          <w:lang w:eastAsia="fr-FR"/>
        </w:rPr>
        <w:t>la classification en zone des emplacements dans lesquels des atmosphères explosives peuvent se présenter ;</w:t>
      </w:r>
    </w:p>
    <w:p w:rsidR="00F0022A" w:rsidRPr="00752CFE" w:rsidRDefault="00F0022A" w:rsidP="00F0022A">
      <w:pPr>
        <w:numPr>
          <w:ilvl w:val="0"/>
          <w:numId w:val="15"/>
        </w:numPr>
        <w:shd w:val="clear" w:color="auto" w:fill="FFFFFF"/>
        <w:spacing w:before="100" w:beforeAutospacing="1" w:after="100" w:afterAutospacing="1" w:line="240" w:lineRule="auto"/>
        <w:rPr>
          <w:rFonts w:asciiTheme="majorBidi" w:eastAsia="Times New Roman" w:hAnsiTheme="majorBidi" w:cstheme="majorBidi"/>
          <w:sz w:val="24"/>
          <w:szCs w:val="24"/>
          <w:lang w:eastAsia="fr-FR"/>
        </w:rPr>
      </w:pPr>
      <w:r w:rsidRPr="00752CFE">
        <w:rPr>
          <w:rFonts w:asciiTheme="majorBidi" w:eastAsia="Times New Roman" w:hAnsiTheme="majorBidi" w:cstheme="majorBidi"/>
          <w:sz w:val="24"/>
          <w:szCs w:val="24"/>
          <w:lang w:eastAsia="fr-FR"/>
        </w:rPr>
        <w:t>les dispositions relatives à la formation et à l’information du personnel ;</w:t>
      </w:r>
    </w:p>
    <w:p w:rsidR="00F0022A" w:rsidRPr="00752CFE" w:rsidRDefault="00F0022A" w:rsidP="00F0022A">
      <w:pPr>
        <w:numPr>
          <w:ilvl w:val="0"/>
          <w:numId w:val="15"/>
        </w:numPr>
        <w:shd w:val="clear" w:color="auto" w:fill="FFFFFF"/>
        <w:spacing w:before="100" w:beforeAutospacing="1" w:after="100" w:afterAutospacing="1" w:line="240" w:lineRule="auto"/>
        <w:rPr>
          <w:rFonts w:asciiTheme="majorBidi" w:eastAsia="Times New Roman" w:hAnsiTheme="majorBidi" w:cstheme="majorBidi"/>
          <w:sz w:val="24"/>
          <w:szCs w:val="24"/>
          <w:lang w:eastAsia="fr-FR"/>
        </w:rPr>
      </w:pPr>
      <w:r w:rsidRPr="00752CFE">
        <w:rPr>
          <w:rFonts w:asciiTheme="majorBidi" w:eastAsia="Times New Roman" w:hAnsiTheme="majorBidi" w:cstheme="majorBidi"/>
          <w:sz w:val="24"/>
          <w:szCs w:val="24"/>
          <w:lang w:eastAsia="fr-FR"/>
        </w:rPr>
        <w:t>les dispositions relatives à la maintenance des lieux et des équipements de travail ;</w:t>
      </w:r>
    </w:p>
    <w:p w:rsidR="00F0022A" w:rsidRPr="00752CFE" w:rsidRDefault="00F0022A" w:rsidP="00F0022A">
      <w:pPr>
        <w:numPr>
          <w:ilvl w:val="0"/>
          <w:numId w:val="15"/>
        </w:numPr>
        <w:shd w:val="clear" w:color="auto" w:fill="FFFFFF"/>
        <w:spacing w:before="100" w:beforeAutospacing="1" w:after="100" w:afterAutospacing="1" w:line="240" w:lineRule="auto"/>
        <w:rPr>
          <w:rFonts w:asciiTheme="majorBidi" w:eastAsia="Times New Roman" w:hAnsiTheme="majorBidi" w:cstheme="majorBidi"/>
          <w:sz w:val="24"/>
          <w:szCs w:val="24"/>
          <w:lang w:eastAsia="fr-FR"/>
        </w:rPr>
      </w:pPr>
      <w:r w:rsidRPr="00752CFE">
        <w:rPr>
          <w:rFonts w:asciiTheme="majorBidi" w:eastAsia="Times New Roman" w:hAnsiTheme="majorBidi" w:cstheme="majorBidi"/>
          <w:sz w:val="24"/>
          <w:szCs w:val="24"/>
          <w:lang w:eastAsia="fr-FR"/>
        </w:rPr>
        <w:t>les dispositions relatives à la coordination des mesures de sécurité.</w:t>
      </w:r>
    </w:p>
    <w:p w:rsidR="009F50F4" w:rsidRDefault="009F50F4" w:rsidP="009F50F4">
      <w:pPr>
        <w:shd w:val="clear" w:color="auto" w:fill="FFFFFF"/>
        <w:spacing w:before="100" w:beforeAutospacing="1" w:after="100" w:afterAutospacing="1" w:line="240" w:lineRule="auto"/>
        <w:rPr>
          <w:rFonts w:asciiTheme="majorBidi" w:eastAsia="Times New Roman" w:hAnsiTheme="majorBidi" w:cstheme="majorBidi"/>
          <w:b/>
          <w:bCs/>
          <w:sz w:val="24"/>
          <w:szCs w:val="24"/>
          <w:lang w:eastAsia="fr-FR"/>
        </w:rPr>
      </w:pPr>
    </w:p>
    <w:p w:rsidR="007829F1" w:rsidRPr="00FB3874" w:rsidRDefault="007829F1" w:rsidP="00FB3874">
      <w:pPr>
        <w:pStyle w:val="Paragraphedeliste"/>
        <w:numPr>
          <w:ilvl w:val="0"/>
          <w:numId w:val="6"/>
        </w:numPr>
        <w:spacing w:after="195" w:line="240" w:lineRule="auto"/>
        <w:textAlignment w:val="baseline"/>
        <w:outlineLvl w:val="2"/>
        <w:rPr>
          <w:rFonts w:asciiTheme="majorBidi" w:eastAsia="Times New Roman" w:hAnsiTheme="majorBidi" w:cstheme="majorBidi"/>
          <w:b/>
          <w:bCs/>
          <w:sz w:val="24"/>
          <w:szCs w:val="24"/>
          <w:lang w:eastAsia="fr-FR"/>
        </w:rPr>
      </w:pPr>
      <w:r w:rsidRPr="00FB3874">
        <w:rPr>
          <w:rFonts w:asciiTheme="majorBidi" w:eastAsia="Times New Roman" w:hAnsiTheme="majorBidi" w:cstheme="majorBidi"/>
          <w:b/>
          <w:bCs/>
          <w:sz w:val="24"/>
          <w:szCs w:val="24"/>
          <w:lang w:eastAsia="fr-FR"/>
        </w:rPr>
        <w:t>La Sécurité Avant Tout</w:t>
      </w:r>
    </w:p>
    <w:p w:rsidR="007829F1" w:rsidRPr="00D23019" w:rsidRDefault="007829F1" w:rsidP="007A51D3">
      <w:pPr>
        <w:spacing w:after="288" w:line="240" w:lineRule="auto"/>
        <w:textAlignment w:val="baseline"/>
        <w:rPr>
          <w:rFonts w:asciiTheme="majorBidi" w:eastAsia="Times New Roman" w:hAnsiTheme="majorBidi" w:cstheme="majorBidi"/>
          <w:sz w:val="24"/>
          <w:szCs w:val="24"/>
          <w:lang w:eastAsia="fr-FR"/>
        </w:rPr>
      </w:pPr>
      <w:r w:rsidRPr="00D23019">
        <w:rPr>
          <w:rFonts w:asciiTheme="majorBidi" w:eastAsia="Times New Roman" w:hAnsiTheme="majorBidi" w:cstheme="majorBidi"/>
          <w:sz w:val="24"/>
          <w:szCs w:val="24"/>
          <w:lang w:eastAsia="fr-FR"/>
        </w:rPr>
        <w:t>Partout où des substances inflammables sont produites, traitées, transportées ou stockées, la sécurité joue un rôle crucial – en particulier dans l’industrie chimique et l’industrie pétrochimique, dans la production de pétrole et de gaz naturel et dans les secteurs miniers.</w:t>
      </w:r>
    </w:p>
    <w:p w:rsidR="005A0682" w:rsidRDefault="007829F1" w:rsidP="00BB4D0F">
      <w:pPr>
        <w:spacing w:after="288" w:line="240" w:lineRule="auto"/>
        <w:textAlignment w:val="baseline"/>
        <w:rPr>
          <w:rFonts w:asciiTheme="majorBidi" w:eastAsia="Times New Roman" w:hAnsiTheme="majorBidi" w:cstheme="majorBidi"/>
          <w:sz w:val="24"/>
          <w:szCs w:val="24"/>
          <w:lang w:eastAsia="fr-FR"/>
        </w:rPr>
      </w:pPr>
      <w:r w:rsidRPr="00D23019">
        <w:rPr>
          <w:rFonts w:asciiTheme="majorBidi" w:eastAsia="Times New Roman" w:hAnsiTheme="majorBidi" w:cstheme="majorBidi"/>
          <w:sz w:val="24"/>
          <w:szCs w:val="24"/>
          <w:lang w:eastAsia="fr-FR"/>
        </w:rPr>
        <w:t>Afin de garantir un niveau de sécurité maximal, la législation de la plupart des pays prévoie des conditions applicables sous forme de lois, réglementations et normes. Ces dernières doivent désormais être implémentées par les entreprises car la responsabilité d’une exploitation sûre conformément à la directive 1999/92/CE incombe exclusivement à l’exploitant de l’usine.</w:t>
      </w:r>
    </w:p>
    <w:p w:rsidR="00BB4D0F" w:rsidRDefault="00BB4D0F" w:rsidP="00BB4D0F">
      <w:pPr>
        <w:spacing w:after="288" w:line="240" w:lineRule="auto"/>
        <w:textAlignment w:val="baseline"/>
        <w:rPr>
          <w:rFonts w:asciiTheme="majorBidi" w:eastAsia="Times New Roman" w:hAnsiTheme="majorBidi" w:cstheme="majorBidi"/>
          <w:sz w:val="24"/>
          <w:szCs w:val="24"/>
          <w:lang w:eastAsia="fr-FR"/>
        </w:rPr>
      </w:pPr>
    </w:p>
    <w:p w:rsidR="0040427B" w:rsidRDefault="00BE54C1" w:rsidP="001160D4">
      <w:pPr>
        <w:pStyle w:val="Paragraphedeliste"/>
        <w:numPr>
          <w:ilvl w:val="0"/>
          <w:numId w:val="1"/>
        </w:numPr>
        <w:ind w:left="0" w:firstLine="0"/>
        <w:rPr>
          <w:rFonts w:asciiTheme="majorBidi" w:eastAsia="Times New Roman" w:hAnsiTheme="majorBidi" w:cstheme="majorBidi"/>
          <w:b/>
          <w:bCs/>
          <w:color w:val="000000" w:themeColor="text1"/>
          <w:sz w:val="24"/>
          <w:szCs w:val="24"/>
          <w:lang w:eastAsia="fr-FR"/>
        </w:rPr>
      </w:pPr>
      <w:r w:rsidRPr="00477565">
        <w:rPr>
          <w:rFonts w:asciiTheme="majorBidi" w:eastAsia="Times New Roman" w:hAnsiTheme="majorBidi" w:cstheme="majorBidi"/>
          <w:b/>
          <w:bCs/>
          <w:color w:val="000000" w:themeColor="text1"/>
          <w:sz w:val="24"/>
          <w:szCs w:val="24"/>
          <w:lang w:eastAsia="fr-FR"/>
        </w:rPr>
        <w:t>Degrés de protection procurés par les enveloppes des matériels électriques.</w:t>
      </w:r>
      <w:r w:rsidR="0040427B">
        <w:rPr>
          <w:rFonts w:asciiTheme="majorBidi" w:eastAsia="Times New Roman" w:hAnsiTheme="majorBidi" w:cstheme="majorBidi"/>
          <w:b/>
          <w:bCs/>
          <w:color w:val="000000" w:themeColor="text1"/>
          <w:sz w:val="24"/>
          <w:szCs w:val="24"/>
          <w:lang w:eastAsia="fr-FR"/>
        </w:rPr>
        <w:t xml:space="preserve"> </w:t>
      </w:r>
    </w:p>
    <w:p w:rsidR="00F60A74" w:rsidRDefault="003B5E52" w:rsidP="001160D4">
      <w:pPr>
        <w:pStyle w:val="Paragraphedeliste"/>
        <w:ind w:left="0"/>
        <w:rPr>
          <w:rFonts w:asciiTheme="majorBidi" w:hAnsiTheme="majorBidi" w:cstheme="majorBidi"/>
          <w:sz w:val="24"/>
          <w:szCs w:val="24"/>
        </w:rPr>
      </w:pPr>
      <w:r w:rsidRPr="0040427B">
        <w:rPr>
          <w:rFonts w:asciiTheme="majorBidi" w:hAnsiTheme="majorBidi" w:cstheme="majorBidi"/>
          <w:sz w:val="24"/>
          <w:szCs w:val="24"/>
        </w:rPr>
        <w:t xml:space="preserve">Les matériels électriques installés </w:t>
      </w:r>
      <w:r w:rsidR="00746CA6" w:rsidRPr="0040427B">
        <w:rPr>
          <w:rFonts w:asciiTheme="majorBidi" w:hAnsiTheme="majorBidi" w:cstheme="majorBidi"/>
          <w:sz w:val="24"/>
          <w:szCs w:val="24"/>
        </w:rPr>
        <w:t>sur un processus sont dans un environnement</w:t>
      </w:r>
      <w:r w:rsidR="00C249ED" w:rsidRPr="0040427B">
        <w:rPr>
          <w:rFonts w:asciiTheme="majorBidi" w:hAnsiTheme="majorBidi" w:cstheme="majorBidi"/>
          <w:sz w:val="24"/>
          <w:szCs w:val="24"/>
        </w:rPr>
        <w:t xml:space="preserve"> agressif pour le matériel, essentiellement les poussières </w:t>
      </w:r>
      <w:r w:rsidR="00643B78" w:rsidRPr="0040427B">
        <w:rPr>
          <w:rFonts w:asciiTheme="majorBidi" w:hAnsiTheme="majorBidi" w:cstheme="majorBidi"/>
          <w:sz w:val="24"/>
          <w:szCs w:val="24"/>
        </w:rPr>
        <w:t xml:space="preserve">et la pénétration de l’eau pluviale </w:t>
      </w:r>
      <w:r w:rsidR="00A43435" w:rsidRPr="0040427B">
        <w:rPr>
          <w:rFonts w:asciiTheme="majorBidi" w:hAnsiTheme="majorBidi" w:cstheme="majorBidi"/>
          <w:sz w:val="24"/>
          <w:szCs w:val="24"/>
        </w:rPr>
        <w:t xml:space="preserve">ou autre (jets d’eau, immersion), et les chocs. On a donc été conduit à </w:t>
      </w:r>
      <w:r w:rsidR="00F91379" w:rsidRPr="0040427B">
        <w:rPr>
          <w:rFonts w:asciiTheme="majorBidi" w:hAnsiTheme="majorBidi" w:cstheme="majorBidi"/>
          <w:sz w:val="24"/>
          <w:szCs w:val="24"/>
        </w:rPr>
        <w:t>déf</w:t>
      </w:r>
      <w:r w:rsidR="00DD2FA4" w:rsidRPr="0040427B">
        <w:rPr>
          <w:rFonts w:asciiTheme="majorBidi" w:hAnsiTheme="majorBidi" w:cstheme="majorBidi"/>
          <w:sz w:val="24"/>
          <w:szCs w:val="24"/>
        </w:rPr>
        <w:t>in</w:t>
      </w:r>
      <w:r w:rsidR="00F91379" w:rsidRPr="0040427B">
        <w:rPr>
          <w:rFonts w:asciiTheme="majorBidi" w:hAnsiTheme="majorBidi" w:cstheme="majorBidi"/>
          <w:sz w:val="24"/>
          <w:szCs w:val="24"/>
        </w:rPr>
        <w:t>ir des degrés de procurés</w:t>
      </w:r>
      <w:r w:rsidR="00B33F9C" w:rsidRPr="0040427B">
        <w:rPr>
          <w:rFonts w:asciiTheme="majorBidi" w:hAnsiTheme="majorBidi" w:cstheme="majorBidi"/>
          <w:sz w:val="24"/>
          <w:szCs w:val="24"/>
        </w:rPr>
        <w:t xml:space="preserve"> par les enveloppes </w:t>
      </w:r>
      <w:r w:rsidR="00DC2F3C" w:rsidRPr="0040427B">
        <w:rPr>
          <w:rFonts w:asciiTheme="majorBidi" w:hAnsiTheme="majorBidi" w:cstheme="majorBidi"/>
          <w:sz w:val="24"/>
          <w:szCs w:val="24"/>
        </w:rPr>
        <w:t xml:space="preserve">des matériels </w:t>
      </w:r>
      <w:r w:rsidR="009A734C" w:rsidRPr="0040427B">
        <w:rPr>
          <w:rFonts w:asciiTheme="majorBidi" w:hAnsiTheme="majorBidi" w:cstheme="majorBidi"/>
          <w:sz w:val="24"/>
          <w:szCs w:val="24"/>
        </w:rPr>
        <w:t>électriques</w:t>
      </w:r>
      <w:r w:rsidR="004A73F1" w:rsidRPr="0040427B">
        <w:rPr>
          <w:rFonts w:asciiTheme="majorBidi" w:hAnsiTheme="majorBidi" w:cstheme="majorBidi"/>
          <w:sz w:val="24"/>
          <w:szCs w:val="24"/>
        </w:rPr>
        <w:t>.</w:t>
      </w:r>
      <w:r w:rsidR="009A734C" w:rsidRPr="0040427B">
        <w:rPr>
          <w:rFonts w:asciiTheme="majorBidi" w:hAnsiTheme="majorBidi" w:cstheme="majorBidi"/>
          <w:sz w:val="24"/>
          <w:szCs w:val="24"/>
        </w:rPr>
        <w:t xml:space="preserve"> </w:t>
      </w:r>
      <w:r w:rsidR="00DC2F3C" w:rsidRPr="0040427B">
        <w:rPr>
          <w:rFonts w:asciiTheme="majorBidi" w:hAnsiTheme="majorBidi" w:cstheme="majorBidi"/>
          <w:sz w:val="24"/>
          <w:szCs w:val="24"/>
        </w:rPr>
        <w:t xml:space="preserve"> </w:t>
      </w:r>
    </w:p>
    <w:p w:rsidR="00F60A74" w:rsidRDefault="00F60A74" w:rsidP="001160D4">
      <w:pPr>
        <w:pStyle w:val="Paragraphedeliste"/>
        <w:ind w:left="0"/>
        <w:rPr>
          <w:rFonts w:asciiTheme="majorBidi" w:hAnsiTheme="majorBidi" w:cstheme="majorBidi"/>
          <w:sz w:val="24"/>
          <w:szCs w:val="24"/>
        </w:rPr>
      </w:pPr>
      <w:r>
        <w:rPr>
          <w:rFonts w:asciiTheme="majorBidi" w:hAnsiTheme="majorBidi" w:cstheme="majorBidi"/>
          <w:sz w:val="24"/>
          <w:szCs w:val="24"/>
        </w:rPr>
        <w:t>Ces protections sont définies par :</w:t>
      </w:r>
    </w:p>
    <w:p w:rsidR="00A50E9E" w:rsidRDefault="00F60A74" w:rsidP="00F60A74">
      <w:pPr>
        <w:pStyle w:val="Paragraphedeliste"/>
        <w:numPr>
          <w:ilvl w:val="0"/>
          <w:numId w:val="25"/>
        </w:numPr>
        <w:rPr>
          <w:rFonts w:asciiTheme="majorBidi" w:hAnsiTheme="majorBidi" w:cstheme="majorBidi"/>
          <w:sz w:val="24"/>
          <w:szCs w:val="24"/>
        </w:rPr>
      </w:pPr>
      <w:r>
        <w:rPr>
          <w:rFonts w:asciiTheme="majorBidi" w:hAnsiTheme="majorBidi" w:cstheme="majorBidi"/>
          <w:sz w:val="24"/>
          <w:szCs w:val="24"/>
        </w:rPr>
        <w:t>Un code IP selon la norme NF EN60529 (C20-010), résumée dans le tableau 1</w:t>
      </w:r>
      <w:r w:rsidR="00DF5B88">
        <w:rPr>
          <w:rFonts w:asciiTheme="majorBidi" w:hAnsiTheme="majorBidi" w:cstheme="majorBidi"/>
          <w:sz w:val="24"/>
          <w:szCs w:val="24"/>
        </w:rPr>
        <w:t>-A,</w:t>
      </w:r>
      <w:r w:rsidR="00F00079">
        <w:rPr>
          <w:rFonts w:asciiTheme="majorBidi" w:hAnsiTheme="majorBidi" w:cstheme="majorBidi"/>
          <w:sz w:val="24"/>
          <w:szCs w:val="24"/>
        </w:rPr>
        <w:t xml:space="preserve"> relatif au </w:t>
      </w:r>
      <w:r w:rsidR="00106B98">
        <w:rPr>
          <w:rFonts w:asciiTheme="majorBidi" w:hAnsiTheme="majorBidi" w:cstheme="majorBidi"/>
          <w:sz w:val="24"/>
          <w:szCs w:val="24"/>
        </w:rPr>
        <w:t>degré</w:t>
      </w:r>
      <w:r w:rsidR="00F00079">
        <w:rPr>
          <w:rFonts w:asciiTheme="majorBidi" w:hAnsiTheme="majorBidi" w:cstheme="majorBidi"/>
          <w:sz w:val="24"/>
          <w:szCs w:val="24"/>
        </w:rPr>
        <w:t xml:space="preserve"> de protection procuré par une enveloppe contre l’accès aux parties dangereuses de corps solides étranger et/ou cotre la </w:t>
      </w:r>
      <w:r w:rsidR="008C5797">
        <w:rPr>
          <w:rFonts w:asciiTheme="majorBidi" w:hAnsiTheme="majorBidi" w:cstheme="majorBidi"/>
          <w:sz w:val="24"/>
          <w:szCs w:val="24"/>
        </w:rPr>
        <w:t>pénétration</w:t>
      </w:r>
      <w:r w:rsidR="00F00079">
        <w:rPr>
          <w:rFonts w:asciiTheme="majorBidi" w:hAnsiTheme="majorBidi" w:cstheme="majorBidi"/>
          <w:sz w:val="24"/>
          <w:szCs w:val="24"/>
        </w:rPr>
        <w:t xml:space="preserve"> de l</w:t>
      </w:r>
      <w:r w:rsidR="002556FB">
        <w:rPr>
          <w:rFonts w:asciiTheme="majorBidi" w:hAnsiTheme="majorBidi" w:cstheme="majorBidi"/>
          <w:sz w:val="24"/>
          <w:szCs w:val="24"/>
        </w:rPr>
        <w:t>’</w:t>
      </w:r>
      <w:r w:rsidR="00F00079">
        <w:rPr>
          <w:rFonts w:asciiTheme="majorBidi" w:hAnsiTheme="majorBidi" w:cstheme="majorBidi"/>
          <w:sz w:val="24"/>
          <w:szCs w:val="24"/>
        </w:rPr>
        <w:t>eau.</w:t>
      </w:r>
    </w:p>
    <w:p w:rsidR="00A92F97" w:rsidRDefault="00A92F97" w:rsidP="00A92F97">
      <w:pPr>
        <w:pStyle w:val="Paragraphedeliste"/>
        <w:ind w:left="784"/>
        <w:rPr>
          <w:rFonts w:asciiTheme="majorBidi" w:hAnsiTheme="majorBidi" w:cstheme="majorBidi"/>
          <w:sz w:val="24"/>
          <w:szCs w:val="24"/>
        </w:rPr>
      </w:pPr>
    </w:p>
    <w:p w:rsidR="002330E7" w:rsidRDefault="002330E7" w:rsidP="00A92F97">
      <w:pPr>
        <w:pStyle w:val="Paragraphedeliste"/>
        <w:ind w:left="784"/>
        <w:rPr>
          <w:rFonts w:asciiTheme="majorBidi" w:hAnsiTheme="majorBidi" w:cstheme="majorBidi"/>
          <w:sz w:val="24"/>
          <w:szCs w:val="24"/>
        </w:rPr>
      </w:pPr>
    </w:p>
    <w:p w:rsidR="00262DFA" w:rsidRPr="00A52D0C" w:rsidRDefault="002556FB" w:rsidP="002556FB">
      <w:pPr>
        <w:pStyle w:val="Paragraphedeliste"/>
        <w:tabs>
          <w:tab w:val="left" w:pos="1687"/>
        </w:tabs>
        <w:rPr>
          <w:rFonts w:asciiTheme="majorBidi" w:hAnsiTheme="majorBidi" w:cstheme="majorBidi"/>
          <w:b/>
          <w:bCs/>
          <w:sz w:val="24"/>
          <w:szCs w:val="24"/>
        </w:rPr>
      </w:pPr>
      <w:r w:rsidRPr="00A52D0C">
        <w:rPr>
          <w:rFonts w:asciiTheme="majorBidi" w:hAnsiTheme="majorBidi" w:cstheme="majorBidi"/>
          <w:b/>
          <w:bCs/>
          <w:sz w:val="24"/>
          <w:szCs w:val="24"/>
        </w:rPr>
        <w:lastRenderedPageBreak/>
        <w:tab/>
      </w:r>
      <w:r w:rsidR="00A52D0C" w:rsidRPr="00A52D0C">
        <w:rPr>
          <w:rFonts w:asciiTheme="majorBidi" w:hAnsiTheme="majorBidi" w:cstheme="majorBidi"/>
          <w:b/>
          <w:bCs/>
          <w:sz w:val="24"/>
          <w:szCs w:val="24"/>
        </w:rPr>
        <w:t>Tableau</w:t>
      </w:r>
      <w:r w:rsidRPr="00A52D0C">
        <w:rPr>
          <w:rFonts w:asciiTheme="majorBidi" w:hAnsiTheme="majorBidi" w:cstheme="majorBidi"/>
          <w:b/>
          <w:bCs/>
          <w:sz w:val="24"/>
          <w:szCs w:val="24"/>
        </w:rPr>
        <w:t xml:space="preserve"> 1</w:t>
      </w:r>
      <w:r w:rsidR="0066669F" w:rsidRPr="00A52D0C">
        <w:rPr>
          <w:rFonts w:asciiTheme="majorBidi" w:hAnsiTheme="majorBidi" w:cstheme="majorBidi"/>
          <w:b/>
          <w:bCs/>
          <w:sz w:val="24"/>
          <w:szCs w:val="24"/>
        </w:rPr>
        <w:t>-</w:t>
      </w:r>
      <w:r w:rsidR="00DF5B88">
        <w:rPr>
          <w:rFonts w:asciiTheme="majorBidi" w:hAnsiTheme="majorBidi" w:cstheme="majorBidi"/>
          <w:b/>
          <w:bCs/>
          <w:sz w:val="24"/>
          <w:szCs w:val="24"/>
        </w:rPr>
        <w:t>A-</w:t>
      </w:r>
      <w:r w:rsidR="0066669F" w:rsidRPr="00A52D0C">
        <w:rPr>
          <w:rFonts w:asciiTheme="majorBidi" w:hAnsiTheme="majorBidi" w:cstheme="majorBidi"/>
          <w:b/>
          <w:bCs/>
          <w:sz w:val="24"/>
          <w:szCs w:val="24"/>
        </w:rPr>
        <w:t xml:space="preserve"> Degré de protection procurés par les enveloppes (code IP) pour U </w:t>
      </w:r>
      <w:r w:rsidR="00A52D0C" w:rsidRPr="00A52D0C">
        <w:rPr>
          <w:rFonts w:asciiTheme="majorBidi" w:hAnsiTheme="majorBidi" w:cstheme="majorBidi"/>
          <w:b/>
          <w:bCs/>
          <w:sz w:val="24"/>
          <w:szCs w:val="24"/>
        </w:rPr>
        <w:t>≤72,5kV.</w:t>
      </w:r>
    </w:p>
    <w:tbl>
      <w:tblPr>
        <w:tblStyle w:val="Grilledutableau"/>
        <w:tblW w:w="0" w:type="auto"/>
        <w:jc w:val="center"/>
        <w:tblInd w:w="720" w:type="dxa"/>
        <w:tblLook w:val="04A0" w:firstRow="1" w:lastRow="0" w:firstColumn="1" w:lastColumn="0" w:noHBand="0" w:noVBand="1"/>
      </w:tblPr>
      <w:tblGrid>
        <w:gridCol w:w="8177"/>
      </w:tblGrid>
      <w:tr w:rsidR="00C4172C" w:rsidTr="00671873">
        <w:trPr>
          <w:jc w:val="center"/>
        </w:trPr>
        <w:tc>
          <w:tcPr>
            <w:tcW w:w="8177" w:type="dxa"/>
          </w:tcPr>
          <w:p w:rsidR="00C4172C" w:rsidRPr="00870906" w:rsidRDefault="00C4172C" w:rsidP="00C4172C">
            <w:pPr>
              <w:pStyle w:val="Paragraphedeliste"/>
              <w:ind w:left="0"/>
              <w:jc w:val="center"/>
              <w:rPr>
                <w:rFonts w:asciiTheme="majorBidi" w:hAnsiTheme="majorBidi" w:cstheme="majorBidi"/>
                <w:b/>
                <w:bCs/>
                <w:sz w:val="20"/>
                <w:szCs w:val="20"/>
              </w:rPr>
            </w:pPr>
            <w:r w:rsidRPr="00870906">
              <w:rPr>
                <w:rFonts w:asciiTheme="majorBidi" w:hAnsiTheme="majorBidi" w:cstheme="majorBidi"/>
                <w:b/>
                <w:bCs/>
                <w:sz w:val="20"/>
                <w:szCs w:val="20"/>
              </w:rPr>
              <w:t>Code IP</w:t>
            </w:r>
          </w:p>
        </w:tc>
      </w:tr>
      <w:tr w:rsidR="00C4172C" w:rsidTr="00671873">
        <w:trPr>
          <w:jc w:val="center"/>
        </w:trPr>
        <w:tc>
          <w:tcPr>
            <w:tcW w:w="8177" w:type="dxa"/>
          </w:tcPr>
          <w:p w:rsidR="00C4172C" w:rsidRPr="00870906" w:rsidRDefault="00C17512" w:rsidP="0040427B">
            <w:pPr>
              <w:pStyle w:val="Paragraphedeliste"/>
              <w:ind w:left="0"/>
              <w:rPr>
                <w:rFonts w:asciiTheme="majorBidi" w:hAnsiTheme="majorBidi" w:cstheme="majorBidi"/>
                <w:sz w:val="20"/>
                <w:szCs w:val="20"/>
              </w:rPr>
            </w:pPr>
            <w:r w:rsidRPr="00870906">
              <w:rPr>
                <w:rFonts w:asciiTheme="majorBidi" w:hAnsiTheme="majorBidi" w:cstheme="majorBidi"/>
                <w:sz w:val="20"/>
                <w:szCs w:val="20"/>
              </w:rPr>
              <w:t>La désignation pour un degré de protection donné est constitué par :</w:t>
            </w:r>
          </w:p>
          <w:p w:rsidR="00C17512" w:rsidRPr="00870906" w:rsidRDefault="00C7445F" w:rsidP="00C17512">
            <w:pPr>
              <w:pStyle w:val="Paragraphedeliste"/>
              <w:numPr>
                <w:ilvl w:val="0"/>
                <w:numId w:val="25"/>
              </w:numPr>
              <w:rPr>
                <w:rFonts w:asciiTheme="majorBidi" w:hAnsiTheme="majorBidi" w:cstheme="majorBidi"/>
                <w:sz w:val="20"/>
                <w:szCs w:val="20"/>
              </w:rPr>
            </w:pPr>
            <w:r w:rsidRPr="00870906">
              <w:rPr>
                <w:rFonts w:asciiTheme="majorBidi" w:hAnsiTheme="majorBidi" w:cstheme="majorBidi"/>
                <w:sz w:val="20"/>
                <w:szCs w:val="20"/>
              </w:rPr>
              <w:t>Les lettres caractéristiques IP (International Protection)</w:t>
            </w:r>
          </w:p>
          <w:p w:rsidR="00C7445F" w:rsidRPr="00870906" w:rsidRDefault="005D636A" w:rsidP="00C17512">
            <w:pPr>
              <w:pStyle w:val="Paragraphedeliste"/>
              <w:numPr>
                <w:ilvl w:val="0"/>
                <w:numId w:val="25"/>
              </w:numPr>
              <w:rPr>
                <w:rFonts w:asciiTheme="majorBidi" w:hAnsiTheme="majorBidi" w:cstheme="majorBidi"/>
                <w:sz w:val="20"/>
                <w:szCs w:val="20"/>
              </w:rPr>
            </w:pPr>
            <w:r w:rsidRPr="00870906">
              <w:rPr>
                <w:rFonts w:asciiTheme="majorBidi" w:hAnsiTheme="majorBidi" w:cstheme="majorBidi"/>
                <w:sz w:val="20"/>
                <w:szCs w:val="20"/>
              </w:rPr>
              <w:t>Un premier chiffre caractéristique (0 à 6) relatif à la protection du matériel et des personnes.</w:t>
            </w:r>
          </w:p>
          <w:p w:rsidR="005D636A" w:rsidRPr="00870906" w:rsidRDefault="00951A10" w:rsidP="00C17512">
            <w:pPr>
              <w:pStyle w:val="Paragraphedeliste"/>
              <w:numPr>
                <w:ilvl w:val="0"/>
                <w:numId w:val="25"/>
              </w:numPr>
              <w:rPr>
                <w:rFonts w:asciiTheme="majorBidi" w:hAnsiTheme="majorBidi" w:cstheme="majorBidi"/>
                <w:sz w:val="20"/>
                <w:szCs w:val="20"/>
              </w:rPr>
            </w:pPr>
            <w:r w:rsidRPr="00870906">
              <w:rPr>
                <w:rFonts w:asciiTheme="majorBidi" w:hAnsiTheme="majorBidi" w:cstheme="majorBidi"/>
                <w:sz w:val="20"/>
                <w:szCs w:val="20"/>
              </w:rPr>
              <w:t xml:space="preserve">Un deuxième chiffre caractéristique </w:t>
            </w:r>
            <w:r w:rsidR="00571EFD" w:rsidRPr="00870906">
              <w:rPr>
                <w:rFonts w:asciiTheme="majorBidi" w:hAnsiTheme="majorBidi" w:cstheme="majorBidi"/>
                <w:sz w:val="20"/>
                <w:szCs w:val="20"/>
              </w:rPr>
              <w:t>(0 à 8) relatif à la protection</w:t>
            </w:r>
            <w:r w:rsidR="00F07EFB" w:rsidRPr="00870906">
              <w:rPr>
                <w:rFonts w:asciiTheme="majorBidi" w:hAnsiTheme="majorBidi" w:cstheme="majorBidi"/>
                <w:sz w:val="20"/>
                <w:szCs w:val="20"/>
              </w:rPr>
              <w:t xml:space="preserve"> contre la pénétration de l’eau.</w:t>
            </w:r>
          </w:p>
          <w:p w:rsidR="00F07EFB" w:rsidRPr="00870906" w:rsidRDefault="00084117" w:rsidP="000115CE">
            <w:pPr>
              <w:pStyle w:val="Paragraphedeliste"/>
              <w:numPr>
                <w:ilvl w:val="0"/>
                <w:numId w:val="25"/>
              </w:numPr>
              <w:rPr>
                <w:rFonts w:asciiTheme="majorBidi" w:hAnsiTheme="majorBidi" w:cstheme="majorBidi"/>
                <w:sz w:val="20"/>
                <w:szCs w:val="20"/>
              </w:rPr>
            </w:pPr>
            <w:r w:rsidRPr="00870906">
              <w:rPr>
                <w:rFonts w:asciiTheme="majorBidi" w:hAnsiTheme="majorBidi" w:cstheme="majorBidi"/>
                <w:sz w:val="20"/>
                <w:szCs w:val="20"/>
              </w:rPr>
              <w:t>Une lettre additionnelle en option (</w:t>
            </w:r>
            <w:proofErr w:type="gramStart"/>
            <w:r w:rsidRPr="00870906">
              <w:rPr>
                <w:rFonts w:asciiTheme="majorBidi" w:hAnsiTheme="majorBidi" w:cstheme="majorBidi"/>
                <w:sz w:val="20"/>
                <w:szCs w:val="20"/>
              </w:rPr>
              <w:t>A </w:t>
            </w:r>
            <w:r w:rsidR="000115CE" w:rsidRPr="00870906">
              <w:rPr>
                <w:rFonts w:asciiTheme="majorBidi" w:hAnsiTheme="majorBidi" w:cstheme="majorBidi"/>
                <w:sz w:val="20"/>
                <w:szCs w:val="20"/>
              </w:rPr>
              <w:t>,</w:t>
            </w:r>
            <w:proofErr w:type="gramEnd"/>
            <w:r w:rsidRPr="00870906">
              <w:rPr>
                <w:rFonts w:asciiTheme="majorBidi" w:hAnsiTheme="majorBidi" w:cstheme="majorBidi"/>
                <w:sz w:val="20"/>
                <w:szCs w:val="20"/>
              </w:rPr>
              <w:t>B </w:t>
            </w:r>
            <w:r w:rsidR="000115CE" w:rsidRPr="00870906">
              <w:rPr>
                <w:rFonts w:asciiTheme="majorBidi" w:hAnsiTheme="majorBidi" w:cstheme="majorBidi"/>
                <w:sz w:val="20"/>
                <w:szCs w:val="20"/>
              </w:rPr>
              <w:t>,</w:t>
            </w:r>
            <w:r w:rsidRPr="00870906">
              <w:rPr>
                <w:rFonts w:asciiTheme="majorBidi" w:hAnsiTheme="majorBidi" w:cstheme="majorBidi"/>
                <w:sz w:val="20"/>
                <w:szCs w:val="20"/>
              </w:rPr>
              <w:t>C </w:t>
            </w:r>
            <w:r w:rsidR="000115CE" w:rsidRPr="00870906">
              <w:rPr>
                <w:rFonts w:asciiTheme="majorBidi" w:hAnsiTheme="majorBidi" w:cstheme="majorBidi"/>
                <w:sz w:val="20"/>
                <w:szCs w:val="20"/>
              </w:rPr>
              <w:t>,</w:t>
            </w:r>
            <w:r w:rsidRPr="00870906">
              <w:rPr>
                <w:rFonts w:asciiTheme="majorBidi" w:hAnsiTheme="majorBidi" w:cstheme="majorBidi"/>
                <w:sz w:val="20"/>
                <w:szCs w:val="20"/>
              </w:rPr>
              <w:t>D) lorsque la protection réelle des personnes contre l’</w:t>
            </w:r>
            <w:r w:rsidR="009A793D" w:rsidRPr="00870906">
              <w:rPr>
                <w:rFonts w:asciiTheme="majorBidi" w:hAnsiTheme="majorBidi" w:cstheme="majorBidi"/>
                <w:sz w:val="20"/>
                <w:szCs w:val="20"/>
              </w:rPr>
              <w:t>accès</w:t>
            </w:r>
            <w:r w:rsidRPr="00870906">
              <w:rPr>
                <w:rFonts w:asciiTheme="majorBidi" w:hAnsiTheme="majorBidi" w:cstheme="majorBidi"/>
                <w:sz w:val="20"/>
                <w:szCs w:val="20"/>
              </w:rPr>
              <w:t xml:space="preserve"> aux parties dangereuses </w:t>
            </w:r>
            <w:r w:rsidR="0057428E" w:rsidRPr="00870906">
              <w:rPr>
                <w:rFonts w:asciiTheme="majorBidi" w:hAnsiTheme="majorBidi" w:cstheme="majorBidi"/>
                <w:sz w:val="20"/>
                <w:szCs w:val="20"/>
              </w:rPr>
              <w:t xml:space="preserve">est meilleur que celle indiquée par le premier chiffre </w:t>
            </w:r>
            <w:r w:rsidR="00D6548E" w:rsidRPr="00870906">
              <w:rPr>
                <w:rFonts w:asciiTheme="majorBidi" w:hAnsiTheme="majorBidi" w:cstheme="majorBidi"/>
                <w:sz w:val="20"/>
                <w:szCs w:val="20"/>
              </w:rPr>
              <w:t>caractéristique</w:t>
            </w:r>
            <w:r w:rsidR="0057428E" w:rsidRPr="00870906">
              <w:rPr>
                <w:rFonts w:asciiTheme="majorBidi" w:hAnsiTheme="majorBidi" w:cstheme="majorBidi"/>
                <w:sz w:val="20"/>
                <w:szCs w:val="20"/>
              </w:rPr>
              <w:t>.</w:t>
            </w:r>
          </w:p>
          <w:p w:rsidR="000115CE" w:rsidRPr="00870906" w:rsidRDefault="000115CE" w:rsidP="000115CE">
            <w:pPr>
              <w:pStyle w:val="Paragraphedeliste"/>
              <w:numPr>
                <w:ilvl w:val="0"/>
                <w:numId w:val="25"/>
              </w:numPr>
              <w:rPr>
                <w:rFonts w:asciiTheme="majorBidi" w:hAnsiTheme="majorBidi" w:cstheme="majorBidi"/>
                <w:sz w:val="20"/>
                <w:szCs w:val="20"/>
              </w:rPr>
            </w:pPr>
            <w:r w:rsidRPr="00870906">
              <w:rPr>
                <w:rFonts w:asciiTheme="majorBidi" w:hAnsiTheme="majorBidi" w:cstheme="majorBidi"/>
                <w:sz w:val="20"/>
                <w:szCs w:val="20"/>
              </w:rPr>
              <w:t xml:space="preserve">Une lettre supplémentaire en option (H, </w:t>
            </w:r>
            <w:proofErr w:type="gramStart"/>
            <w:r w:rsidRPr="00870906">
              <w:rPr>
                <w:rFonts w:asciiTheme="majorBidi" w:hAnsiTheme="majorBidi" w:cstheme="majorBidi"/>
                <w:sz w:val="20"/>
                <w:szCs w:val="20"/>
              </w:rPr>
              <w:t>M ,S</w:t>
            </w:r>
            <w:proofErr w:type="gramEnd"/>
            <w:r w:rsidRPr="00870906">
              <w:rPr>
                <w:rFonts w:asciiTheme="majorBidi" w:hAnsiTheme="majorBidi" w:cstheme="majorBidi"/>
                <w:sz w:val="20"/>
                <w:szCs w:val="20"/>
              </w:rPr>
              <w:t> ,X) donnant une information supplémentaire spécifique.</w:t>
            </w:r>
          </w:p>
        </w:tc>
      </w:tr>
    </w:tbl>
    <w:p w:rsidR="007A51D3" w:rsidRDefault="007A51D3" w:rsidP="0040427B">
      <w:pPr>
        <w:pStyle w:val="Paragraphedeliste"/>
        <w:rPr>
          <w:rFonts w:asciiTheme="majorBidi" w:hAnsiTheme="majorBidi" w:cstheme="majorBidi"/>
          <w:sz w:val="24"/>
          <w:szCs w:val="24"/>
        </w:rPr>
      </w:pPr>
    </w:p>
    <w:p w:rsidR="007A51D3" w:rsidRDefault="000B2E3A" w:rsidP="000B2E3A">
      <w:pPr>
        <w:pStyle w:val="Paragraphedeliste"/>
        <w:numPr>
          <w:ilvl w:val="0"/>
          <w:numId w:val="25"/>
        </w:numPr>
        <w:rPr>
          <w:rFonts w:asciiTheme="majorBidi" w:hAnsiTheme="majorBidi" w:cstheme="majorBidi"/>
          <w:sz w:val="24"/>
          <w:szCs w:val="24"/>
        </w:rPr>
      </w:pPr>
      <w:r>
        <w:rPr>
          <w:rFonts w:asciiTheme="majorBidi" w:hAnsiTheme="majorBidi" w:cstheme="majorBidi"/>
          <w:sz w:val="24"/>
          <w:szCs w:val="24"/>
        </w:rPr>
        <w:t>Un code IK selon la norme NF EN 50102 (C20-015),</w:t>
      </w:r>
      <w:r w:rsidR="00DF5B88">
        <w:rPr>
          <w:rFonts w:asciiTheme="majorBidi" w:hAnsiTheme="majorBidi" w:cstheme="majorBidi"/>
          <w:sz w:val="24"/>
          <w:szCs w:val="24"/>
        </w:rPr>
        <w:t xml:space="preserve"> résumée dans le tableau 1-B</w:t>
      </w:r>
      <w:r w:rsidR="007448C4">
        <w:rPr>
          <w:rFonts w:asciiTheme="majorBidi" w:hAnsiTheme="majorBidi" w:cstheme="majorBidi"/>
          <w:sz w:val="24"/>
          <w:szCs w:val="24"/>
        </w:rPr>
        <w:t xml:space="preserve">, </w:t>
      </w:r>
      <w:proofErr w:type="spellStart"/>
      <w:r w:rsidR="007448C4">
        <w:rPr>
          <w:rFonts w:asciiTheme="majorBidi" w:hAnsiTheme="majorBidi" w:cstheme="majorBidi"/>
          <w:sz w:val="24"/>
          <w:szCs w:val="24"/>
        </w:rPr>
        <w:t>relatitif</w:t>
      </w:r>
      <w:proofErr w:type="spellEnd"/>
      <w:r w:rsidR="007448C4">
        <w:rPr>
          <w:rFonts w:asciiTheme="majorBidi" w:hAnsiTheme="majorBidi" w:cstheme="majorBidi"/>
          <w:sz w:val="24"/>
          <w:szCs w:val="24"/>
        </w:rPr>
        <w:t xml:space="preserve"> au degré de protection procuré par une enveloppe contre les impacts mécaniques nuisibles.</w:t>
      </w:r>
    </w:p>
    <w:p w:rsidR="004E158A" w:rsidRDefault="004E158A" w:rsidP="004E158A">
      <w:pPr>
        <w:pStyle w:val="Paragraphedeliste"/>
        <w:ind w:left="784"/>
        <w:rPr>
          <w:rFonts w:asciiTheme="majorBidi" w:hAnsiTheme="majorBidi" w:cstheme="majorBidi"/>
          <w:sz w:val="24"/>
          <w:szCs w:val="24"/>
        </w:rPr>
      </w:pPr>
    </w:p>
    <w:p w:rsidR="007A51D3" w:rsidRPr="00133B4B" w:rsidRDefault="004E158A" w:rsidP="00133B4B">
      <w:pPr>
        <w:pStyle w:val="Paragraphedeliste"/>
        <w:tabs>
          <w:tab w:val="left" w:pos="1687"/>
        </w:tabs>
        <w:jc w:val="center"/>
        <w:rPr>
          <w:rFonts w:asciiTheme="majorBidi" w:hAnsiTheme="majorBidi" w:cstheme="majorBidi"/>
          <w:b/>
          <w:bCs/>
          <w:sz w:val="24"/>
          <w:szCs w:val="24"/>
        </w:rPr>
      </w:pPr>
      <w:r w:rsidRPr="00A52D0C">
        <w:rPr>
          <w:rFonts w:asciiTheme="majorBidi" w:hAnsiTheme="majorBidi" w:cstheme="majorBidi"/>
          <w:b/>
          <w:bCs/>
          <w:sz w:val="24"/>
          <w:szCs w:val="24"/>
        </w:rPr>
        <w:t>Tableau 1-</w:t>
      </w:r>
      <w:r>
        <w:rPr>
          <w:rFonts w:asciiTheme="majorBidi" w:hAnsiTheme="majorBidi" w:cstheme="majorBidi"/>
          <w:b/>
          <w:bCs/>
          <w:sz w:val="24"/>
          <w:szCs w:val="24"/>
        </w:rPr>
        <w:t>B-</w:t>
      </w:r>
      <w:r w:rsidRPr="00A52D0C">
        <w:rPr>
          <w:rFonts w:asciiTheme="majorBidi" w:hAnsiTheme="majorBidi" w:cstheme="majorBidi"/>
          <w:b/>
          <w:bCs/>
          <w:sz w:val="24"/>
          <w:szCs w:val="24"/>
        </w:rPr>
        <w:t xml:space="preserve"> Degré de protection proc</w:t>
      </w:r>
      <w:r w:rsidR="00424B91">
        <w:rPr>
          <w:rFonts w:asciiTheme="majorBidi" w:hAnsiTheme="majorBidi" w:cstheme="majorBidi"/>
          <w:b/>
          <w:bCs/>
          <w:sz w:val="24"/>
          <w:szCs w:val="24"/>
        </w:rPr>
        <w:t>urés par les enveloppes (code IK</w:t>
      </w:r>
      <w:r w:rsidRPr="00A52D0C">
        <w:rPr>
          <w:rFonts w:asciiTheme="majorBidi" w:hAnsiTheme="majorBidi" w:cstheme="majorBidi"/>
          <w:b/>
          <w:bCs/>
          <w:sz w:val="24"/>
          <w:szCs w:val="24"/>
        </w:rPr>
        <w:t>) pour U ≤72,5kV.</w:t>
      </w:r>
    </w:p>
    <w:tbl>
      <w:tblPr>
        <w:tblStyle w:val="Grilledutableau"/>
        <w:tblW w:w="0" w:type="auto"/>
        <w:jc w:val="center"/>
        <w:tblInd w:w="720" w:type="dxa"/>
        <w:tblLook w:val="04A0" w:firstRow="1" w:lastRow="0" w:firstColumn="1" w:lastColumn="0" w:noHBand="0" w:noVBand="1"/>
      </w:tblPr>
      <w:tblGrid>
        <w:gridCol w:w="8177"/>
      </w:tblGrid>
      <w:tr w:rsidR="006117E6" w:rsidTr="00671873">
        <w:trPr>
          <w:jc w:val="center"/>
        </w:trPr>
        <w:tc>
          <w:tcPr>
            <w:tcW w:w="8177" w:type="dxa"/>
          </w:tcPr>
          <w:p w:rsidR="006117E6" w:rsidRPr="00870906" w:rsidRDefault="006117E6" w:rsidP="001713D8">
            <w:pPr>
              <w:pStyle w:val="Paragraphedeliste"/>
              <w:ind w:left="0"/>
              <w:jc w:val="center"/>
              <w:rPr>
                <w:rFonts w:asciiTheme="majorBidi" w:hAnsiTheme="majorBidi" w:cstheme="majorBidi"/>
                <w:b/>
                <w:bCs/>
                <w:sz w:val="20"/>
                <w:szCs w:val="20"/>
              </w:rPr>
            </w:pPr>
            <w:r>
              <w:rPr>
                <w:rFonts w:asciiTheme="majorBidi" w:hAnsiTheme="majorBidi" w:cstheme="majorBidi"/>
                <w:b/>
                <w:bCs/>
                <w:sz w:val="20"/>
                <w:szCs w:val="20"/>
              </w:rPr>
              <w:t>Code IK</w:t>
            </w:r>
          </w:p>
        </w:tc>
      </w:tr>
      <w:tr w:rsidR="006117E6" w:rsidTr="00671873">
        <w:trPr>
          <w:jc w:val="center"/>
        </w:trPr>
        <w:tc>
          <w:tcPr>
            <w:tcW w:w="8177" w:type="dxa"/>
          </w:tcPr>
          <w:p w:rsidR="006117E6" w:rsidRPr="00870906" w:rsidRDefault="006117E6" w:rsidP="001713D8">
            <w:pPr>
              <w:pStyle w:val="Paragraphedeliste"/>
              <w:ind w:left="0"/>
              <w:rPr>
                <w:rFonts w:asciiTheme="majorBidi" w:hAnsiTheme="majorBidi" w:cstheme="majorBidi"/>
                <w:sz w:val="20"/>
                <w:szCs w:val="20"/>
              </w:rPr>
            </w:pPr>
            <w:r w:rsidRPr="00870906">
              <w:rPr>
                <w:rFonts w:asciiTheme="majorBidi" w:hAnsiTheme="majorBidi" w:cstheme="majorBidi"/>
                <w:sz w:val="20"/>
                <w:szCs w:val="20"/>
              </w:rPr>
              <w:t>La désignation pour un degré de protection donné est constitué par :</w:t>
            </w:r>
          </w:p>
          <w:p w:rsidR="006117E6" w:rsidRPr="00870906" w:rsidRDefault="006117E6" w:rsidP="001713D8">
            <w:pPr>
              <w:pStyle w:val="Paragraphedeliste"/>
              <w:numPr>
                <w:ilvl w:val="0"/>
                <w:numId w:val="25"/>
              </w:numPr>
              <w:rPr>
                <w:rFonts w:asciiTheme="majorBidi" w:hAnsiTheme="majorBidi" w:cstheme="majorBidi"/>
                <w:sz w:val="20"/>
                <w:szCs w:val="20"/>
              </w:rPr>
            </w:pPr>
            <w:r w:rsidRPr="00870906">
              <w:rPr>
                <w:rFonts w:asciiTheme="majorBidi" w:hAnsiTheme="majorBidi" w:cstheme="majorBidi"/>
                <w:sz w:val="20"/>
                <w:szCs w:val="20"/>
              </w:rPr>
              <w:t>Les lettres caractéristiques</w:t>
            </w:r>
            <w:r w:rsidR="008469F9">
              <w:rPr>
                <w:rFonts w:asciiTheme="majorBidi" w:hAnsiTheme="majorBidi" w:cstheme="majorBidi"/>
                <w:sz w:val="20"/>
                <w:szCs w:val="20"/>
              </w:rPr>
              <w:t xml:space="preserve"> IK</w:t>
            </w:r>
            <w:r w:rsidR="00512842">
              <w:rPr>
                <w:rFonts w:asciiTheme="majorBidi" w:hAnsiTheme="majorBidi" w:cstheme="majorBidi"/>
                <w:sz w:val="20"/>
                <w:szCs w:val="20"/>
              </w:rPr>
              <w:t xml:space="preserve"> </w:t>
            </w:r>
            <w:r w:rsidR="001461A3">
              <w:rPr>
                <w:rFonts w:asciiTheme="majorBidi" w:hAnsiTheme="majorBidi" w:cstheme="majorBidi"/>
                <w:sz w:val="20"/>
                <w:szCs w:val="20"/>
              </w:rPr>
              <w:t>(</w:t>
            </w:r>
            <w:r w:rsidR="001461A3" w:rsidRPr="00870906">
              <w:rPr>
                <w:rFonts w:asciiTheme="majorBidi" w:hAnsiTheme="majorBidi" w:cstheme="majorBidi"/>
                <w:sz w:val="20"/>
                <w:szCs w:val="20"/>
              </w:rPr>
              <w:t>Protection</w:t>
            </w:r>
            <w:r w:rsidR="00512842">
              <w:rPr>
                <w:rFonts w:asciiTheme="majorBidi" w:hAnsiTheme="majorBidi" w:cstheme="majorBidi"/>
                <w:sz w:val="20"/>
                <w:szCs w:val="20"/>
              </w:rPr>
              <w:t xml:space="preserve"> Mécanique </w:t>
            </w:r>
            <w:r w:rsidR="00512842" w:rsidRPr="00870906">
              <w:rPr>
                <w:rFonts w:asciiTheme="majorBidi" w:hAnsiTheme="majorBidi" w:cstheme="majorBidi"/>
                <w:sz w:val="20"/>
                <w:szCs w:val="20"/>
              </w:rPr>
              <w:t>International</w:t>
            </w:r>
            <w:r w:rsidRPr="00870906">
              <w:rPr>
                <w:rFonts w:asciiTheme="majorBidi" w:hAnsiTheme="majorBidi" w:cstheme="majorBidi"/>
                <w:sz w:val="20"/>
                <w:szCs w:val="20"/>
              </w:rPr>
              <w:t>)</w:t>
            </w:r>
          </w:p>
          <w:p w:rsidR="006117E6" w:rsidRPr="00FE3138" w:rsidRDefault="00EB772A" w:rsidP="00FE3138">
            <w:pPr>
              <w:pStyle w:val="Paragraphedeliste"/>
              <w:numPr>
                <w:ilvl w:val="0"/>
                <w:numId w:val="25"/>
              </w:numPr>
              <w:rPr>
                <w:rFonts w:asciiTheme="majorBidi" w:hAnsiTheme="majorBidi" w:cstheme="majorBidi"/>
                <w:sz w:val="20"/>
                <w:szCs w:val="20"/>
              </w:rPr>
            </w:pPr>
            <w:r>
              <w:rPr>
                <w:rFonts w:asciiTheme="majorBidi" w:hAnsiTheme="majorBidi" w:cstheme="majorBidi"/>
                <w:sz w:val="20"/>
                <w:szCs w:val="20"/>
              </w:rPr>
              <w:t>Un groupe de</w:t>
            </w:r>
            <w:r w:rsidR="006117E6" w:rsidRPr="00870906">
              <w:rPr>
                <w:rFonts w:asciiTheme="majorBidi" w:hAnsiTheme="majorBidi" w:cstheme="majorBidi"/>
                <w:sz w:val="20"/>
                <w:szCs w:val="20"/>
              </w:rPr>
              <w:t xml:space="preserve"> chiffre caractéristique (0</w:t>
            </w:r>
            <w:r w:rsidR="003843B1">
              <w:rPr>
                <w:rFonts w:asciiTheme="majorBidi" w:hAnsiTheme="majorBidi" w:cstheme="majorBidi"/>
                <w:sz w:val="20"/>
                <w:szCs w:val="20"/>
              </w:rPr>
              <w:t>0</w:t>
            </w:r>
            <w:r w:rsidR="006117E6" w:rsidRPr="00870906">
              <w:rPr>
                <w:rFonts w:asciiTheme="majorBidi" w:hAnsiTheme="majorBidi" w:cstheme="majorBidi"/>
                <w:sz w:val="20"/>
                <w:szCs w:val="20"/>
              </w:rPr>
              <w:t xml:space="preserve"> à </w:t>
            </w:r>
            <w:r w:rsidR="003843B1">
              <w:rPr>
                <w:rFonts w:asciiTheme="majorBidi" w:hAnsiTheme="majorBidi" w:cstheme="majorBidi"/>
                <w:sz w:val="20"/>
                <w:szCs w:val="20"/>
              </w:rPr>
              <w:t>10</w:t>
            </w:r>
            <w:r w:rsidR="0065367F">
              <w:rPr>
                <w:rFonts w:asciiTheme="majorBidi" w:hAnsiTheme="majorBidi" w:cstheme="majorBidi"/>
                <w:sz w:val="20"/>
                <w:szCs w:val="20"/>
              </w:rPr>
              <w:t xml:space="preserve"> pour lequel il existe une correspondance avec l’énergie d’impact</w:t>
            </w:r>
            <w:proofErr w:type="gramStart"/>
            <w:r w:rsidR="0065367F">
              <w:rPr>
                <w:rFonts w:asciiTheme="majorBidi" w:hAnsiTheme="majorBidi" w:cstheme="majorBidi"/>
                <w:sz w:val="20"/>
                <w:szCs w:val="20"/>
              </w:rPr>
              <w:t>.</w:t>
            </w:r>
            <w:r w:rsidR="006117E6" w:rsidRPr="00FE3138">
              <w:rPr>
                <w:rFonts w:asciiTheme="majorBidi" w:hAnsiTheme="majorBidi" w:cstheme="majorBidi"/>
                <w:sz w:val="20"/>
                <w:szCs w:val="20"/>
              </w:rPr>
              <w:t>.</w:t>
            </w:r>
            <w:proofErr w:type="gramEnd"/>
          </w:p>
        </w:tc>
      </w:tr>
    </w:tbl>
    <w:p w:rsidR="007A51D3" w:rsidRDefault="007A51D3" w:rsidP="0040427B">
      <w:pPr>
        <w:pStyle w:val="Paragraphedeliste"/>
        <w:rPr>
          <w:rFonts w:asciiTheme="majorBidi" w:hAnsiTheme="majorBidi" w:cstheme="majorBidi"/>
          <w:sz w:val="24"/>
          <w:szCs w:val="24"/>
        </w:rPr>
      </w:pPr>
    </w:p>
    <w:p w:rsidR="007A51D3" w:rsidRDefault="007A51D3" w:rsidP="0040427B">
      <w:pPr>
        <w:pStyle w:val="Paragraphedeliste"/>
        <w:rPr>
          <w:rFonts w:asciiTheme="majorBidi" w:hAnsiTheme="majorBidi" w:cstheme="majorBidi"/>
          <w:sz w:val="24"/>
          <w:szCs w:val="24"/>
        </w:rPr>
      </w:pPr>
    </w:p>
    <w:tbl>
      <w:tblPr>
        <w:tblStyle w:val="Grilledutableau"/>
        <w:tblW w:w="0" w:type="auto"/>
        <w:tblLook w:val="04A0" w:firstRow="1" w:lastRow="0" w:firstColumn="1" w:lastColumn="0" w:noHBand="0" w:noVBand="1"/>
      </w:tblPr>
      <w:tblGrid>
        <w:gridCol w:w="530"/>
        <w:gridCol w:w="3501"/>
        <w:gridCol w:w="3493"/>
        <w:gridCol w:w="3464"/>
      </w:tblGrid>
      <w:tr w:rsidR="00515375" w:rsidRPr="004D2ACD" w:rsidTr="00285379">
        <w:tc>
          <w:tcPr>
            <w:tcW w:w="534" w:type="dxa"/>
          </w:tcPr>
          <w:p w:rsidR="00515375" w:rsidRPr="004D2ACD" w:rsidRDefault="00515375" w:rsidP="004D2ACD">
            <w:pPr>
              <w:pStyle w:val="Paragraphedeliste"/>
              <w:ind w:left="0"/>
              <w:jc w:val="center"/>
              <w:rPr>
                <w:rFonts w:asciiTheme="majorBidi" w:hAnsiTheme="majorBidi" w:cstheme="majorBidi"/>
                <w:b/>
                <w:bCs/>
                <w:sz w:val="20"/>
                <w:szCs w:val="20"/>
              </w:rPr>
            </w:pPr>
          </w:p>
        </w:tc>
        <w:tc>
          <w:tcPr>
            <w:tcW w:w="3543" w:type="dxa"/>
          </w:tcPr>
          <w:p w:rsidR="00515375" w:rsidRPr="004D2ACD" w:rsidRDefault="00FF7FDA" w:rsidP="004D2ACD">
            <w:pPr>
              <w:pStyle w:val="Paragraphedeliste"/>
              <w:ind w:left="0"/>
              <w:jc w:val="center"/>
              <w:rPr>
                <w:rFonts w:asciiTheme="majorBidi" w:hAnsiTheme="majorBidi" w:cstheme="majorBidi"/>
                <w:b/>
                <w:bCs/>
                <w:sz w:val="20"/>
                <w:szCs w:val="20"/>
              </w:rPr>
            </w:pPr>
            <w:r w:rsidRPr="004D2ACD">
              <w:rPr>
                <w:rFonts w:asciiTheme="majorBidi" w:hAnsiTheme="majorBidi" w:cstheme="majorBidi"/>
                <w:b/>
                <w:bCs/>
                <w:sz w:val="20"/>
                <w:szCs w:val="20"/>
              </w:rPr>
              <w:t>1</w:t>
            </w:r>
            <w:r w:rsidRPr="004D2ACD">
              <w:rPr>
                <w:rFonts w:asciiTheme="majorBidi" w:hAnsiTheme="majorBidi" w:cstheme="majorBidi"/>
                <w:b/>
                <w:bCs/>
                <w:sz w:val="20"/>
                <w:szCs w:val="20"/>
                <w:vertAlign w:val="superscript"/>
              </w:rPr>
              <w:t>er</w:t>
            </w:r>
            <w:r w:rsidRPr="004D2ACD">
              <w:rPr>
                <w:rFonts w:asciiTheme="majorBidi" w:hAnsiTheme="majorBidi" w:cstheme="majorBidi"/>
                <w:b/>
                <w:bCs/>
                <w:sz w:val="20"/>
                <w:szCs w:val="20"/>
              </w:rPr>
              <w:t>chifre protection du matériel contre les pénétrations</w:t>
            </w:r>
            <w:r w:rsidR="00E76820" w:rsidRPr="004D2ACD">
              <w:rPr>
                <w:rFonts w:asciiTheme="majorBidi" w:hAnsiTheme="majorBidi" w:cstheme="majorBidi"/>
                <w:b/>
                <w:bCs/>
                <w:sz w:val="20"/>
                <w:szCs w:val="20"/>
              </w:rPr>
              <w:t xml:space="preserve"> de corps solides </w:t>
            </w:r>
            <w:r w:rsidR="00C36DF2" w:rsidRPr="004D2ACD">
              <w:rPr>
                <w:rFonts w:asciiTheme="majorBidi" w:hAnsiTheme="majorBidi" w:cstheme="majorBidi"/>
                <w:b/>
                <w:bCs/>
                <w:sz w:val="20"/>
                <w:szCs w:val="20"/>
              </w:rPr>
              <w:t>étrangers</w:t>
            </w:r>
          </w:p>
        </w:tc>
        <w:tc>
          <w:tcPr>
            <w:tcW w:w="3544" w:type="dxa"/>
          </w:tcPr>
          <w:p w:rsidR="00515375" w:rsidRPr="004D2ACD" w:rsidRDefault="004B010A" w:rsidP="004D2ACD">
            <w:pPr>
              <w:pStyle w:val="Paragraphedeliste"/>
              <w:ind w:left="0"/>
              <w:jc w:val="center"/>
              <w:rPr>
                <w:rFonts w:asciiTheme="majorBidi" w:hAnsiTheme="majorBidi" w:cstheme="majorBidi"/>
                <w:b/>
                <w:bCs/>
                <w:sz w:val="20"/>
                <w:szCs w:val="20"/>
              </w:rPr>
            </w:pPr>
            <w:r w:rsidRPr="004D2ACD">
              <w:rPr>
                <w:rFonts w:asciiTheme="majorBidi" w:hAnsiTheme="majorBidi" w:cstheme="majorBidi"/>
                <w:b/>
                <w:bCs/>
                <w:sz w:val="20"/>
                <w:szCs w:val="20"/>
              </w:rPr>
              <w:t>1</w:t>
            </w:r>
            <w:r w:rsidRPr="004D2ACD">
              <w:rPr>
                <w:rFonts w:asciiTheme="majorBidi" w:hAnsiTheme="majorBidi" w:cstheme="majorBidi"/>
                <w:b/>
                <w:bCs/>
                <w:sz w:val="20"/>
                <w:szCs w:val="20"/>
                <w:vertAlign w:val="superscript"/>
              </w:rPr>
              <w:t>er</w:t>
            </w:r>
            <w:r w:rsidRPr="004D2ACD">
              <w:rPr>
                <w:rFonts w:asciiTheme="majorBidi" w:hAnsiTheme="majorBidi" w:cstheme="majorBidi"/>
                <w:b/>
                <w:bCs/>
                <w:sz w:val="20"/>
                <w:szCs w:val="20"/>
              </w:rPr>
              <w:t xml:space="preserve">chifre protection </w:t>
            </w:r>
            <w:r w:rsidR="00AE5008" w:rsidRPr="004D2ACD">
              <w:rPr>
                <w:rFonts w:asciiTheme="majorBidi" w:hAnsiTheme="majorBidi" w:cstheme="majorBidi"/>
                <w:b/>
                <w:bCs/>
                <w:sz w:val="20"/>
                <w:szCs w:val="20"/>
              </w:rPr>
              <w:t>des</w:t>
            </w:r>
            <w:r w:rsidRPr="004D2ACD">
              <w:rPr>
                <w:rFonts w:asciiTheme="majorBidi" w:hAnsiTheme="majorBidi" w:cstheme="majorBidi"/>
                <w:b/>
                <w:bCs/>
                <w:sz w:val="20"/>
                <w:szCs w:val="20"/>
              </w:rPr>
              <w:t xml:space="preserve"> </w:t>
            </w:r>
            <w:r w:rsidR="00AE5008" w:rsidRPr="004D2ACD">
              <w:rPr>
                <w:rFonts w:asciiTheme="majorBidi" w:hAnsiTheme="majorBidi" w:cstheme="majorBidi"/>
                <w:b/>
                <w:bCs/>
                <w:sz w:val="20"/>
                <w:szCs w:val="20"/>
              </w:rPr>
              <w:t>personnes</w:t>
            </w:r>
            <w:r w:rsidRPr="004D2ACD">
              <w:rPr>
                <w:rFonts w:asciiTheme="majorBidi" w:hAnsiTheme="majorBidi" w:cstheme="majorBidi"/>
                <w:b/>
                <w:bCs/>
                <w:sz w:val="20"/>
                <w:szCs w:val="20"/>
              </w:rPr>
              <w:t xml:space="preserve"> contre</w:t>
            </w:r>
            <w:r w:rsidR="000B760E" w:rsidRPr="004D2ACD">
              <w:rPr>
                <w:rFonts w:asciiTheme="majorBidi" w:hAnsiTheme="majorBidi" w:cstheme="majorBidi"/>
                <w:b/>
                <w:bCs/>
                <w:sz w:val="20"/>
                <w:szCs w:val="20"/>
              </w:rPr>
              <w:t xml:space="preserve"> </w:t>
            </w:r>
            <w:r w:rsidR="00AE5008" w:rsidRPr="004D2ACD">
              <w:rPr>
                <w:rFonts w:asciiTheme="majorBidi" w:hAnsiTheme="majorBidi" w:cstheme="majorBidi"/>
                <w:b/>
                <w:bCs/>
                <w:sz w:val="20"/>
                <w:szCs w:val="20"/>
              </w:rPr>
              <w:t>l’</w:t>
            </w:r>
            <w:r w:rsidR="00C36DF2" w:rsidRPr="004D2ACD">
              <w:rPr>
                <w:rFonts w:asciiTheme="majorBidi" w:hAnsiTheme="majorBidi" w:cstheme="majorBidi"/>
                <w:b/>
                <w:bCs/>
                <w:sz w:val="20"/>
                <w:szCs w:val="20"/>
              </w:rPr>
              <w:t>accès</w:t>
            </w:r>
            <w:r w:rsidR="00AE5008" w:rsidRPr="004D2ACD">
              <w:rPr>
                <w:rFonts w:asciiTheme="majorBidi" w:hAnsiTheme="majorBidi" w:cstheme="majorBidi"/>
                <w:b/>
                <w:bCs/>
                <w:sz w:val="20"/>
                <w:szCs w:val="20"/>
              </w:rPr>
              <w:t xml:space="preserve"> aux parties </w:t>
            </w:r>
            <w:r w:rsidR="00685127" w:rsidRPr="004D2ACD">
              <w:rPr>
                <w:rFonts w:asciiTheme="majorBidi" w:hAnsiTheme="majorBidi" w:cstheme="majorBidi"/>
                <w:b/>
                <w:bCs/>
                <w:sz w:val="20"/>
                <w:szCs w:val="20"/>
              </w:rPr>
              <w:t>dangereuses avec</w:t>
            </w:r>
          </w:p>
        </w:tc>
        <w:tc>
          <w:tcPr>
            <w:tcW w:w="3509" w:type="dxa"/>
          </w:tcPr>
          <w:p w:rsidR="00515375" w:rsidRPr="004D2ACD" w:rsidRDefault="00D76164" w:rsidP="004D2ACD">
            <w:pPr>
              <w:pStyle w:val="Paragraphedeliste"/>
              <w:ind w:left="0"/>
              <w:jc w:val="center"/>
              <w:rPr>
                <w:rFonts w:asciiTheme="majorBidi" w:hAnsiTheme="majorBidi" w:cstheme="majorBidi"/>
                <w:b/>
                <w:bCs/>
                <w:sz w:val="20"/>
                <w:szCs w:val="20"/>
              </w:rPr>
            </w:pPr>
            <w:r w:rsidRPr="004D2ACD">
              <w:rPr>
                <w:rFonts w:asciiTheme="majorBidi" w:hAnsiTheme="majorBidi" w:cstheme="majorBidi"/>
                <w:b/>
                <w:bCs/>
                <w:sz w:val="20"/>
                <w:szCs w:val="20"/>
              </w:rPr>
              <w:t>2</w:t>
            </w:r>
            <w:r w:rsidRPr="004D2ACD">
              <w:rPr>
                <w:rFonts w:asciiTheme="majorBidi" w:hAnsiTheme="majorBidi" w:cstheme="majorBidi"/>
                <w:b/>
                <w:bCs/>
                <w:sz w:val="20"/>
                <w:szCs w:val="20"/>
                <w:vertAlign w:val="superscript"/>
              </w:rPr>
              <w:t>e</w:t>
            </w:r>
            <w:r w:rsidRPr="004D2ACD">
              <w:rPr>
                <w:rFonts w:asciiTheme="majorBidi" w:hAnsiTheme="majorBidi" w:cstheme="majorBidi"/>
                <w:b/>
                <w:bCs/>
                <w:sz w:val="20"/>
                <w:szCs w:val="20"/>
              </w:rPr>
              <w:t xml:space="preserve">chiffre protection contre la </w:t>
            </w:r>
            <w:proofErr w:type="spellStart"/>
            <w:r w:rsidRPr="004D2ACD">
              <w:rPr>
                <w:rFonts w:asciiTheme="majorBidi" w:hAnsiTheme="majorBidi" w:cstheme="majorBidi"/>
                <w:b/>
                <w:bCs/>
                <w:sz w:val="20"/>
                <w:szCs w:val="20"/>
              </w:rPr>
              <w:t>penetration</w:t>
            </w:r>
            <w:proofErr w:type="spellEnd"/>
            <w:r w:rsidRPr="004D2ACD">
              <w:rPr>
                <w:rFonts w:asciiTheme="majorBidi" w:hAnsiTheme="majorBidi" w:cstheme="majorBidi"/>
                <w:b/>
                <w:bCs/>
                <w:sz w:val="20"/>
                <w:szCs w:val="20"/>
              </w:rPr>
              <w:t xml:space="preserve"> de l’eau avec </w:t>
            </w:r>
            <w:proofErr w:type="spellStart"/>
            <w:r w:rsidRPr="004D2ACD">
              <w:rPr>
                <w:rFonts w:asciiTheme="majorBidi" w:hAnsiTheme="majorBidi" w:cstheme="majorBidi"/>
                <w:b/>
                <w:bCs/>
                <w:sz w:val="20"/>
                <w:szCs w:val="20"/>
              </w:rPr>
              <w:t>éffets</w:t>
            </w:r>
            <w:proofErr w:type="spellEnd"/>
            <w:r w:rsidRPr="004D2ACD">
              <w:rPr>
                <w:rFonts w:asciiTheme="majorBidi" w:hAnsiTheme="majorBidi" w:cstheme="majorBidi"/>
                <w:b/>
                <w:bCs/>
                <w:sz w:val="20"/>
                <w:szCs w:val="20"/>
              </w:rPr>
              <w:t xml:space="preserve"> nuisible</w:t>
            </w:r>
          </w:p>
        </w:tc>
      </w:tr>
      <w:tr w:rsidR="00515375" w:rsidRPr="00A32F20" w:rsidTr="00285379">
        <w:tc>
          <w:tcPr>
            <w:tcW w:w="534" w:type="dxa"/>
          </w:tcPr>
          <w:p w:rsidR="00515375" w:rsidRPr="00A32F20" w:rsidRDefault="00515375" w:rsidP="00515375">
            <w:pPr>
              <w:pStyle w:val="Paragraphedeliste"/>
              <w:ind w:left="0"/>
              <w:rPr>
                <w:rFonts w:asciiTheme="majorBidi" w:hAnsiTheme="majorBidi" w:cstheme="majorBidi"/>
                <w:sz w:val="20"/>
                <w:szCs w:val="20"/>
              </w:rPr>
            </w:pPr>
            <w:r w:rsidRPr="00A32F20">
              <w:rPr>
                <w:rFonts w:asciiTheme="majorBidi" w:hAnsiTheme="majorBidi" w:cstheme="majorBidi"/>
                <w:sz w:val="20"/>
                <w:szCs w:val="20"/>
              </w:rPr>
              <w:t>0</w:t>
            </w:r>
          </w:p>
          <w:p w:rsidR="00515375" w:rsidRPr="00A32F20" w:rsidRDefault="00515375" w:rsidP="00515375">
            <w:pPr>
              <w:pStyle w:val="Paragraphedeliste"/>
              <w:ind w:left="0"/>
              <w:rPr>
                <w:rFonts w:asciiTheme="majorBidi" w:hAnsiTheme="majorBidi" w:cstheme="majorBidi"/>
                <w:sz w:val="20"/>
                <w:szCs w:val="20"/>
              </w:rPr>
            </w:pPr>
            <w:r w:rsidRPr="00A32F20">
              <w:rPr>
                <w:rFonts w:asciiTheme="majorBidi" w:hAnsiTheme="majorBidi" w:cstheme="majorBidi"/>
                <w:sz w:val="20"/>
                <w:szCs w:val="20"/>
              </w:rPr>
              <w:t>1</w:t>
            </w:r>
          </w:p>
          <w:p w:rsidR="00515375" w:rsidRPr="00A32F20" w:rsidRDefault="00515375" w:rsidP="00515375">
            <w:pPr>
              <w:pStyle w:val="Paragraphedeliste"/>
              <w:ind w:left="0"/>
              <w:rPr>
                <w:rFonts w:asciiTheme="majorBidi" w:hAnsiTheme="majorBidi" w:cstheme="majorBidi"/>
                <w:sz w:val="20"/>
                <w:szCs w:val="20"/>
              </w:rPr>
            </w:pPr>
            <w:r w:rsidRPr="00A32F20">
              <w:rPr>
                <w:rFonts w:asciiTheme="majorBidi" w:hAnsiTheme="majorBidi" w:cstheme="majorBidi"/>
                <w:sz w:val="20"/>
                <w:szCs w:val="20"/>
              </w:rPr>
              <w:t>2</w:t>
            </w:r>
          </w:p>
          <w:p w:rsidR="00515375" w:rsidRPr="00A32F20" w:rsidRDefault="00515375" w:rsidP="00515375">
            <w:pPr>
              <w:pStyle w:val="Paragraphedeliste"/>
              <w:ind w:left="0"/>
              <w:rPr>
                <w:rFonts w:asciiTheme="majorBidi" w:hAnsiTheme="majorBidi" w:cstheme="majorBidi"/>
                <w:sz w:val="20"/>
                <w:szCs w:val="20"/>
              </w:rPr>
            </w:pPr>
            <w:r w:rsidRPr="00A32F20">
              <w:rPr>
                <w:rFonts w:asciiTheme="majorBidi" w:hAnsiTheme="majorBidi" w:cstheme="majorBidi"/>
                <w:sz w:val="20"/>
                <w:szCs w:val="20"/>
              </w:rPr>
              <w:t>3</w:t>
            </w:r>
          </w:p>
          <w:p w:rsidR="00515375" w:rsidRPr="00A32F20" w:rsidRDefault="00515375" w:rsidP="00515375">
            <w:pPr>
              <w:pStyle w:val="Paragraphedeliste"/>
              <w:ind w:left="0"/>
              <w:rPr>
                <w:rFonts w:asciiTheme="majorBidi" w:hAnsiTheme="majorBidi" w:cstheme="majorBidi"/>
                <w:sz w:val="20"/>
                <w:szCs w:val="20"/>
              </w:rPr>
            </w:pPr>
            <w:r w:rsidRPr="00A32F20">
              <w:rPr>
                <w:rFonts w:asciiTheme="majorBidi" w:hAnsiTheme="majorBidi" w:cstheme="majorBidi"/>
                <w:sz w:val="20"/>
                <w:szCs w:val="20"/>
              </w:rPr>
              <w:t>4</w:t>
            </w:r>
          </w:p>
          <w:p w:rsidR="00515375" w:rsidRPr="00A32F20" w:rsidRDefault="00515375" w:rsidP="00515375">
            <w:pPr>
              <w:pStyle w:val="Paragraphedeliste"/>
              <w:ind w:left="0"/>
              <w:rPr>
                <w:rFonts w:asciiTheme="majorBidi" w:hAnsiTheme="majorBidi" w:cstheme="majorBidi"/>
                <w:sz w:val="20"/>
                <w:szCs w:val="20"/>
              </w:rPr>
            </w:pPr>
            <w:r w:rsidRPr="00A32F20">
              <w:rPr>
                <w:rFonts w:asciiTheme="majorBidi" w:hAnsiTheme="majorBidi" w:cstheme="majorBidi"/>
                <w:sz w:val="20"/>
                <w:szCs w:val="20"/>
              </w:rPr>
              <w:t>5</w:t>
            </w:r>
          </w:p>
          <w:p w:rsidR="00515375" w:rsidRPr="00A32F20" w:rsidRDefault="00515375" w:rsidP="00515375">
            <w:pPr>
              <w:pStyle w:val="Paragraphedeliste"/>
              <w:ind w:left="0"/>
              <w:rPr>
                <w:rFonts w:asciiTheme="majorBidi" w:hAnsiTheme="majorBidi" w:cstheme="majorBidi"/>
                <w:sz w:val="20"/>
                <w:szCs w:val="20"/>
              </w:rPr>
            </w:pPr>
            <w:r w:rsidRPr="00A32F20">
              <w:rPr>
                <w:rFonts w:asciiTheme="majorBidi" w:hAnsiTheme="majorBidi" w:cstheme="majorBidi"/>
                <w:sz w:val="20"/>
                <w:szCs w:val="20"/>
              </w:rPr>
              <w:t>6</w:t>
            </w:r>
          </w:p>
          <w:p w:rsidR="00515375" w:rsidRPr="00A32F20" w:rsidRDefault="00515375" w:rsidP="00515375">
            <w:pPr>
              <w:pStyle w:val="Paragraphedeliste"/>
              <w:ind w:left="0"/>
              <w:rPr>
                <w:rFonts w:asciiTheme="majorBidi" w:hAnsiTheme="majorBidi" w:cstheme="majorBidi"/>
                <w:sz w:val="20"/>
                <w:szCs w:val="20"/>
              </w:rPr>
            </w:pPr>
            <w:r w:rsidRPr="00A32F20">
              <w:rPr>
                <w:rFonts w:asciiTheme="majorBidi" w:hAnsiTheme="majorBidi" w:cstheme="majorBidi"/>
                <w:sz w:val="20"/>
                <w:szCs w:val="20"/>
              </w:rPr>
              <w:t>7</w:t>
            </w:r>
          </w:p>
          <w:p w:rsidR="00515375" w:rsidRPr="00A32F20" w:rsidRDefault="00515375" w:rsidP="00515375">
            <w:pPr>
              <w:pStyle w:val="Paragraphedeliste"/>
              <w:ind w:left="0"/>
              <w:rPr>
                <w:rFonts w:asciiTheme="majorBidi" w:hAnsiTheme="majorBidi" w:cstheme="majorBidi"/>
                <w:sz w:val="20"/>
                <w:szCs w:val="20"/>
              </w:rPr>
            </w:pPr>
            <w:r w:rsidRPr="00A32F20">
              <w:rPr>
                <w:rFonts w:asciiTheme="majorBidi" w:hAnsiTheme="majorBidi" w:cstheme="majorBidi"/>
                <w:sz w:val="20"/>
                <w:szCs w:val="20"/>
              </w:rPr>
              <w:t>8</w:t>
            </w:r>
          </w:p>
          <w:p w:rsidR="00515375" w:rsidRPr="00A32F20" w:rsidRDefault="00515375" w:rsidP="00515375">
            <w:pPr>
              <w:pStyle w:val="Paragraphedeliste"/>
              <w:ind w:left="0"/>
              <w:rPr>
                <w:rFonts w:asciiTheme="majorBidi" w:hAnsiTheme="majorBidi" w:cstheme="majorBidi"/>
                <w:sz w:val="20"/>
                <w:szCs w:val="20"/>
              </w:rPr>
            </w:pPr>
          </w:p>
        </w:tc>
        <w:tc>
          <w:tcPr>
            <w:tcW w:w="3543" w:type="dxa"/>
          </w:tcPr>
          <w:p w:rsidR="00515375" w:rsidRPr="00A32F20" w:rsidRDefault="00957A21" w:rsidP="00515375">
            <w:pPr>
              <w:pStyle w:val="Paragraphedeliste"/>
              <w:ind w:left="0"/>
              <w:rPr>
                <w:rFonts w:asciiTheme="majorBidi" w:hAnsiTheme="majorBidi" w:cstheme="majorBidi"/>
                <w:sz w:val="20"/>
                <w:szCs w:val="20"/>
              </w:rPr>
            </w:pPr>
            <w:r w:rsidRPr="00A32F20">
              <w:rPr>
                <w:rFonts w:asciiTheme="majorBidi" w:hAnsiTheme="majorBidi" w:cstheme="majorBidi"/>
                <w:sz w:val="20"/>
                <w:szCs w:val="20"/>
              </w:rPr>
              <w:t>Non protégé</w:t>
            </w:r>
          </w:p>
          <w:p w:rsidR="00395994" w:rsidRPr="00A32F20" w:rsidRDefault="00395994" w:rsidP="00515375">
            <w:pPr>
              <w:pStyle w:val="Paragraphedeliste"/>
              <w:ind w:left="0"/>
              <w:rPr>
                <w:rFonts w:asciiTheme="majorBidi" w:hAnsiTheme="majorBidi" w:cstheme="majorBidi"/>
                <w:sz w:val="20"/>
                <w:szCs w:val="20"/>
              </w:rPr>
            </w:pPr>
            <w:r w:rsidRPr="00A32F20">
              <w:rPr>
                <w:rFonts w:asciiTheme="majorBidi" w:hAnsiTheme="majorBidi" w:cstheme="majorBidi"/>
                <w:sz w:val="20"/>
                <w:szCs w:val="20"/>
              </w:rPr>
              <w:t>De diametre≥50mm</w:t>
            </w:r>
          </w:p>
          <w:p w:rsidR="00395994" w:rsidRPr="00A32F20" w:rsidRDefault="00395994" w:rsidP="00395994">
            <w:pPr>
              <w:pStyle w:val="Paragraphedeliste"/>
              <w:ind w:left="0"/>
              <w:rPr>
                <w:rFonts w:asciiTheme="majorBidi" w:hAnsiTheme="majorBidi" w:cstheme="majorBidi"/>
                <w:sz w:val="20"/>
                <w:szCs w:val="20"/>
              </w:rPr>
            </w:pPr>
            <w:r w:rsidRPr="00A32F20">
              <w:rPr>
                <w:rFonts w:asciiTheme="majorBidi" w:hAnsiTheme="majorBidi" w:cstheme="majorBidi"/>
                <w:sz w:val="20"/>
                <w:szCs w:val="20"/>
              </w:rPr>
              <w:t>De diametre≥12,5mm</w:t>
            </w:r>
          </w:p>
          <w:p w:rsidR="00395994" w:rsidRPr="00A32F20" w:rsidRDefault="00395994" w:rsidP="00395994">
            <w:pPr>
              <w:pStyle w:val="Paragraphedeliste"/>
              <w:ind w:left="0"/>
              <w:rPr>
                <w:rFonts w:asciiTheme="majorBidi" w:hAnsiTheme="majorBidi" w:cstheme="majorBidi"/>
                <w:sz w:val="20"/>
                <w:szCs w:val="20"/>
              </w:rPr>
            </w:pPr>
            <w:r w:rsidRPr="00A32F20">
              <w:rPr>
                <w:rFonts w:asciiTheme="majorBidi" w:hAnsiTheme="majorBidi" w:cstheme="majorBidi"/>
                <w:sz w:val="20"/>
                <w:szCs w:val="20"/>
              </w:rPr>
              <w:t>De diametre≥2,5mm</w:t>
            </w:r>
          </w:p>
          <w:p w:rsidR="00395994" w:rsidRPr="00A32F20" w:rsidRDefault="00395994" w:rsidP="00395994">
            <w:pPr>
              <w:pStyle w:val="Paragraphedeliste"/>
              <w:ind w:left="0"/>
              <w:rPr>
                <w:rFonts w:asciiTheme="majorBidi" w:hAnsiTheme="majorBidi" w:cstheme="majorBidi"/>
                <w:sz w:val="20"/>
                <w:szCs w:val="20"/>
              </w:rPr>
            </w:pPr>
            <w:r w:rsidRPr="00A32F20">
              <w:rPr>
                <w:rFonts w:asciiTheme="majorBidi" w:hAnsiTheme="majorBidi" w:cstheme="majorBidi"/>
                <w:sz w:val="20"/>
                <w:szCs w:val="20"/>
              </w:rPr>
              <w:t>De diametre≥1mm</w:t>
            </w:r>
          </w:p>
          <w:p w:rsidR="00395994" w:rsidRDefault="00CF55AF" w:rsidP="00395994">
            <w:pPr>
              <w:pStyle w:val="Paragraphedeliste"/>
              <w:ind w:left="0"/>
              <w:rPr>
                <w:rFonts w:asciiTheme="majorBidi" w:hAnsiTheme="majorBidi" w:cstheme="majorBidi"/>
                <w:sz w:val="20"/>
                <w:szCs w:val="20"/>
              </w:rPr>
            </w:pPr>
            <w:r w:rsidRPr="00A32F20">
              <w:rPr>
                <w:rFonts w:asciiTheme="majorBidi" w:hAnsiTheme="majorBidi" w:cstheme="majorBidi"/>
                <w:sz w:val="20"/>
                <w:szCs w:val="20"/>
              </w:rPr>
              <w:t>Protégé</w:t>
            </w:r>
            <w:r w:rsidR="00482C10" w:rsidRPr="00A32F20">
              <w:rPr>
                <w:rFonts w:asciiTheme="majorBidi" w:hAnsiTheme="majorBidi" w:cstheme="majorBidi"/>
                <w:sz w:val="20"/>
                <w:szCs w:val="20"/>
              </w:rPr>
              <w:t xml:space="preserve"> contre la </w:t>
            </w:r>
            <w:r w:rsidR="00457E5D" w:rsidRPr="00A32F20">
              <w:rPr>
                <w:rFonts w:asciiTheme="majorBidi" w:hAnsiTheme="majorBidi" w:cstheme="majorBidi"/>
                <w:sz w:val="20"/>
                <w:szCs w:val="20"/>
              </w:rPr>
              <w:t>poussière</w:t>
            </w:r>
          </w:p>
          <w:p w:rsidR="00077704" w:rsidRPr="00A32F20" w:rsidRDefault="00077704" w:rsidP="00395994">
            <w:pPr>
              <w:pStyle w:val="Paragraphedeliste"/>
              <w:ind w:left="0"/>
              <w:rPr>
                <w:rFonts w:asciiTheme="majorBidi" w:hAnsiTheme="majorBidi" w:cstheme="majorBidi"/>
                <w:sz w:val="20"/>
                <w:szCs w:val="20"/>
              </w:rPr>
            </w:pPr>
            <w:r>
              <w:rPr>
                <w:rFonts w:asciiTheme="majorBidi" w:hAnsiTheme="majorBidi" w:cstheme="majorBidi"/>
                <w:sz w:val="20"/>
                <w:szCs w:val="20"/>
              </w:rPr>
              <w:t>Etanche à la poussière</w:t>
            </w:r>
          </w:p>
          <w:p w:rsidR="00A32F20" w:rsidRPr="00A32F20" w:rsidRDefault="00A32F20" w:rsidP="00395994">
            <w:pPr>
              <w:pStyle w:val="Paragraphedeliste"/>
              <w:ind w:left="0"/>
              <w:rPr>
                <w:rFonts w:asciiTheme="majorBidi" w:hAnsiTheme="majorBidi" w:cstheme="majorBidi"/>
                <w:sz w:val="20"/>
                <w:szCs w:val="20"/>
              </w:rPr>
            </w:pPr>
          </w:p>
          <w:p w:rsidR="00395994" w:rsidRPr="00A32F20" w:rsidRDefault="00395994" w:rsidP="00515375">
            <w:pPr>
              <w:pStyle w:val="Paragraphedeliste"/>
              <w:ind w:left="0"/>
              <w:rPr>
                <w:rFonts w:asciiTheme="majorBidi" w:hAnsiTheme="majorBidi" w:cstheme="majorBidi"/>
                <w:sz w:val="20"/>
                <w:szCs w:val="20"/>
              </w:rPr>
            </w:pPr>
          </w:p>
        </w:tc>
        <w:tc>
          <w:tcPr>
            <w:tcW w:w="3544" w:type="dxa"/>
          </w:tcPr>
          <w:p w:rsidR="00515375" w:rsidRPr="00A32F20" w:rsidRDefault="00957A21" w:rsidP="00515375">
            <w:pPr>
              <w:pStyle w:val="Paragraphedeliste"/>
              <w:ind w:left="0"/>
              <w:rPr>
                <w:rFonts w:asciiTheme="majorBidi" w:hAnsiTheme="majorBidi" w:cstheme="majorBidi"/>
                <w:sz w:val="20"/>
                <w:szCs w:val="20"/>
              </w:rPr>
            </w:pPr>
            <w:r w:rsidRPr="00A32F20">
              <w:rPr>
                <w:rFonts w:asciiTheme="majorBidi" w:hAnsiTheme="majorBidi" w:cstheme="majorBidi"/>
                <w:sz w:val="20"/>
                <w:szCs w:val="20"/>
              </w:rPr>
              <w:t>Non protégé</w:t>
            </w:r>
          </w:p>
          <w:p w:rsidR="00395994" w:rsidRDefault="00395994" w:rsidP="00515375">
            <w:pPr>
              <w:pStyle w:val="Paragraphedeliste"/>
              <w:ind w:left="0"/>
              <w:rPr>
                <w:rFonts w:asciiTheme="majorBidi" w:hAnsiTheme="majorBidi" w:cstheme="majorBidi"/>
                <w:sz w:val="20"/>
                <w:szCs w:val="20"/>
              </w:rPr>
            </w:pPr>
            <w:r w:rsidRPr="00A32F20">
              <w:rPr>
                <w:rFonts w:asciiTheme="majorBidi" w:hAnsiTheme="majorBidi" w:cstheme="majorBidi"/>
                <w:sz w:val="20"/>
                <w:szCs w:val="20"/>
              </w:rPr>
              <w:t>Dos de la main</w:t>
            </w:r>
          </w:p>
          <w:p w:rsidR="009912BA" w:rsidRDefault="009912BA" w:rsidP="00515375">
            <w:pPr>
              <w:pStyle w:val="Paragraphedeliste"/>
              <w:ind w:left="0"/>
              <w:rPr>
                <w:rFonts w:asciiTheme="majorBidi" w:hAnsiTheme="majorBidi" w:cstheme="majorBidi"/>
                <w:sz w:val="20"/>
                <w:szCs w:val="20"/>
              </w:rPr>
            </w:pPr>
            <w:r>
              <w:rPr>
                <w:rFonts w:asciiTheme="majorBidi" w:hAnsiTheme="majorBidi" w:cstheme="majorBidi"/>
                <w:sz w:val="20"/>
                <w:szCs w:val="20"/>
              </w:rPr>
              <w:t>Doigt</w:t>
            </w:r>
          </w:p>
          <w:p w:rsidR="009912BA" w:rsidRDefault="009912BA" w:rsidP="00515375">
            <w:pPr>
              <w:pStyle w:val="Paragraphedeliste"/>
              <w:ind w:left="0"/>
              <w:rPr>
                <w:rFonts w:asciiTheme="majorBidi" w:hAnsiTheme="majorBidi" w:cstheme="majorBidi"/>
                <w:sz w:val="20"/>
                <w:szCs w:val="20"/>
              </w:rPr>
            </w:pPr>
            <w:r>
              <w:rPr>
                <w:rFonts w:asciiTheme="majorBidi" w:hAnsiTheme="majorBidi" w:cstheme="majorBidi"/>
                <w:sz w:val="20"/>
                <w:szCs w:val="20"/>
              </w:rPr>
              <w:t>Outil</w:t>
            </w:r>
          </w:p>
          <w:p w:rsidR="009912BA" w:rsidRDefault="009912BA" w:rsidP="00515375">
            <w:pPr>
              <w:pStyle w:val="Paragraphedeliste"/>
              <w:ind w:left="0"/>
              <w:rPr>
                <w:rFonts w:asciiTheme="majorBidi" w:hAnsiTheme="majorBidi" w:cstheme="majorBidi"/>
                <w:sz w:val="20"/>
                <w:szCs w:val="20"/>
              </w:rPr>
            </w:pPr>
            <w:r>
              <w:rPr>
                <w:rFonts w:asciiTheme="majorBidi" w:hAnsiTheme="majorBidi" w:cstheme="majorBidi"/>
                <w:sz w:val="20"/>
                <w:szCs w:val="20"/>
              </w:rPr>
              <w:t>Fil</w:t>
            </w:r>
          </w:p>
          <w:p w:rsidR="009912BA" w:rsidRDefault="009912BA" w:rsidP="00515375">
            <w:pPr>
              <w:pStyle w:val="Paragraphedeliste"/>
              <w:ind w:left="0"/>
              <w:rPr>
                <w:rFonts w:asciiTheme="majorBidi" w:hAnsiTheme="majorBidi" w:cstheme="majorBidi"/>
                <w:sz w:val="20"/>
                <w:szCs w:val="20"/>
              </w:rPr>
            </w:pPr>
            <w:r>
              <w:rPr>
                <w:rFonts w:asciiTheme="majorBidi" w:hAnsiTheme="majorBidi" w:cstheme="majorBidi"/>
                <w:sz w:val="20"/>
                <w:szCs w:val="20"/>
              </w:rPr>
              <w:t>Fil</w:t>
            </w:r>
          </w:p>
          <w:p w:rsidR="009912BA" w:rsidRPr="00A32F20" w:rsidRDefault="009912BA" w:rsidP="00515375">
            <w:pPr>
              <w:pStyle w:val="Paragraphedeliste"/>
              <w:ind w:left="0"/>
              <w:rPr>
                <w:rFonts w:asciiTheme="majorBidi" w:hAnsiTheme="majorBidi" w:cstheme="majorBidi"/>
                <w:sz w:val="20"/>
                <w:szCs w:val="20"/>
              </w:rPr>
            </w:pPr>
            <w:r>
              <w:rPr>
                <w:rFonts w:asciiTheme="majorBidi" w:hAnsiTheme="majorBidi" w:cstheme="majorBidi"/>
                <w:sz w:val="20"/>
                <w:szCs w:val="20"/>
              </w:rPr>
              <w:t>fil</w:t>
            </w:r>
          </w:p>
        </w:tc>
        <w:tc>
          <w:tcPr>
            <w:tcW w:w="3509" w:type="dxa"/>
          </w:tcPr>
          <w:p w:rsidR="00D572EC" w:rsidRPr="00A32F20" w:rsidRDefault="00D572EC" w:rsidP="00D572EC">
            <w:pPr>
              <w:pStyle w:val="Paragraphedeliste"/>
              <w:ind w:left="0"/>
              <w:rPr>
                <w:rFonts w:asciiTheme="majorBidi" w:hAnsiTheme="majorBidi" w:cstheme="majorBidi"/>
                <w:sz w:val="20"/>
                <w:szCs w:val="20"/>
              </w:rPr>
            </w:pPr>
            <w:r w:rsidRPr="00A32F20">
              <w:rPr>
                <w:rFonts w:asciiTheme="majorBidi" w:hAnsiTheme="majorBidi" w:cstheme="majorBidi"/>
                <w:sz w:val="20"/>
                <w:szCs w:val="20"/>
              </w:rPr>
              <w:t>Non protégé</w:t>
            </w:r>
          </w:p>
          <w:p w:rsidR="00515375" w:rsidRDefault="00D11D62" w:rsidP="00515375">
            <w:pPr>
              <w:pStyle w:val="Paragraphedeliste"/>
              <w:ind w:left="0"/>
              <w:rPr>
                <w:rFonts w:asciiTheme="majorBidi" w:hAnsiTheme="majorBidi" w:cstheme="majorBidi"/>
                <w:sz w:val="20"/>
                <w:szCs w:val="20"/>
              </w:rPr>
            </w:pPr>
            <w:r>
              <w:rPr>
                <w:rFonts w:asciiTheme="majorBidi" w:hAnsiTheme="majorBidi" w:cstheme="majorBidi"/>
                <w:sz w:val="20"/>
                <w:szCs w:val="20"/>
              </w:rPr>
              <w:t>Gouttes d’eau verticale</w:t>
            </w:r>
          </w:p>
          <w:p w:rsidR="00D11D62" w:rsidRDefault="00D11D62" w:rsidP="00515375">
            <w:pPr>
              <w:pStyle w:val="Paragraphedeliste"/>
              <w:ind w:left="0"/>
              <w:rPr>
                <w:rFonts w:asciiTheme="majorBidi" w:hAnsiTheme="majorBidi" w:cstheme="majorBidi"/>
                <w:sz w:val="20"/>
                <w:szCs w:val="20"/>
              </w:rPr>
            </w:pPr>
            <w:r>
              <w:rPr>
                <w:rFonts w:asciiTheme="majorBidi" w:hAnsiTheme="majorBidi" w:cstheme="majorBidi"/>
                <w:sz w:val="20"/>
                <w:szCs w:val="20"/>
              </w:rPr>
              <w:t>Gouttes d’eau  (15 ° d’inclinaison)</w:t>
            </w:r>
          </w:p>
          <w:p w:rsidR="00D11D62" w:rsidRDefault="00D11D62" w:rsidP="00515375">
            <w:pPr>
              <w:pStyle w:val="Paragraphedeliste"/>
              <w:ind w:left="0"/>
              <w:rPr>
                <w:rFonts w:asciiTheme="majorBidi" w:hAnsiTheme="majorBidi" w:cstheme="majorBidi"/>
                <w:sz w:val="20"/>
                <w:szCs w:val="20"/>
              </w:rPr>
            </w:pPr>
            <w:r>
              <w:rPr>
                <w:rFonts w:asciiTheme="majorBidi" w:hAnsiTheme="majorBidi" w:cstheme="majorBidi"/>
                <w:sz w:val="20"/>
                <w:szCs w:val="20"/>
              </w:rPr>
              <w:t>Pluit</w:t>
            </w:r>
          </w:p>
          <w:p w:rsidR="00D11D62" w:rsidRDefault="00D11D62" w:rsidP="00515375">
            <w:pPr>
              <w:pStyle w:val="Paragraphedeliste"/>
              <w:ind w:left="0"/>
              <w:rPr>
                <w:rFonts w:asciiTheme="majorBidi" w:hAnsiTheme="majorBidi" w:cstheme="majorBidi"/>
                <w:sz w:val="20"/>
                <w:szCs w:val="20"/>
              </w:rPr>
            </w:pPr>
            <w:r>
              <w:rPr>
                <w:rFonts w:asciiTheme="majorBidi" w:hAnsiTheme="majorBidi" w:cstheme="majorBidi"/>
                <w:sz w:val="20"/>
                <w:szCs w:val="20"/>
              </w:rPr>
              <w:t>Projection d’eau</w:t>
            </w:r>
          </w:p>
          <w:p w:rsidR="00D11D62" w:rsidRDefault="00D11D62" w:rsidP="00515375">
            <w:pPr>
              <w:pStyle w:val="Paragraphedeliste"/>
              <w:ind w:left="0"/>
              <w:rPr>
                <w:rFonts w:asciiTheme="majorBidi" w:hAnsiTheme="majorBidi" w:cstheme="majorBidi"/>
                <w:sz w:val="20"/>
                <w:szCs w:val="20"/>
              </w:rPr>
            </w:pPr>
            <w:r>
              <w:rPr>
                <w:rFonts w:asciiTheme="majorBidi" w:hAnsiTheme="majorBidi" w:cstheme="majorBidi"/>
                <w:sz w:val="20"/>
                <w:szCs w:val="20"/>
              </w:rPr>
              <w:t>Projection à la lance</w:t>
            </w:r>
          </w:p>
          <w:p w:rsidR="00D11D62" w:rsidRDefault="00D11D62" w:rsidP="00D11D62">
            <w:pPr>
              <w:pStyle w:val="Paragraphedeliste"/>
              <w:ind w:left="0"/>
              <w:rPr>
                <w:rFonts w:asciiTheme="majorBidi" w:hAnsiTheme="majorBidi" w:cstheme="majorBidi"/>
                <w:sz w:val="20"/>
                <w:szCs w:val="20"/>
              </w:rPr>
            </w:pPr>
            <w:r>
              <w:rPr>
                <w:rFonts w:asciiTheme="majorBidi" w:hAnsiTheme="majorBidi" w:cstheme="majorBidi"/>
                <w:sz w:val="20"/>
                <w:szCs w:val="20"/>
              </w:rPr>
              <w:t>Projection puissante  à la lance</w:t>
            </w:r>
          </w:p>
          <w:p w:rsidR="00D11D62" w:rsidRDefault="00D11D62" w:rsidP="00515375">
            <w:pPr>
              <w:pStyle w:val="Paragraphedeliste"/>
              <w:ind w:left="0"/>
              <w:rPr>
                <w:rFonts w:asciiTheme="majorBidi" w:hAnsiTheme="majorBidi" w:cstheme="majorBidi"/>
                <w:sz w:val="20"/>
                <w:szCs w:val="20"/>
              </w:rPr>
            </w:pPr>
            <w:r>
              <w:rPr>
                <w:rFonts w:asciiTheme="majorBidi" w:hAnsiTheme="majorBidi" w:cstheme="majorBidi"/>
                <w:sz w:val="20"/>
                <w:szCs w:val="20"/>
              </w:rPr>
              <w:t>Immersion temporaire</w:t>
            </w:r>
          </w:p>
          <w:p w:rsidR="00D11D62" w:rsidRPr="00A32F20" w:rsidRDefault="00D11D62" w:rsidP="00515375">
            <w:pPr>
              <w:pStyle w:val="Paragraphedeliste"/>
              <w:ind w:left="0"/>
              <w:rPr>
                <w:rFonts w:asciiTheme="majorBidi" w:hAnsiTheme="majorBidi" w:cstheme="majorBidi"/>
                <w:sz w:val="20"/>
                <w:szCs w:val="20"/>
              </w:rPr>
            </w:pPr>
            <w:r>
              <w:rPr>
                <w:rFonts w:asciiTheme="majorBidi" w:hAnsiTheme="majorBidi" w:cstheme="majorBidi"/>
                <w:sz w:val="20"/>
                <w:szCs w:val="20"/>
              </w:rPr>
              <w:t>Immersion prolongée</w:t>
            </w:r>
          </w:p>
        </w:tc>
      </w:tr>
      <w:tr w:rsidR="00DB6FFD" w:rsidTr="001713D8">
        <w:tc>
          <w:tcPr>
            <w:tcW w:w="4077" w:type="dxa"/>
            <w:gridSpan w:val="2"/>
          </w:tcPr>
          <w:p w:rsidR="001A2667" w:rsidRDefault="004D2ACD" w:rsidP="004D2ACD">
            <w:pPr>
              <w:pStyle w:val="Paragraphedeliste"/>
              <w:ind w:left="0"/>
              <w:jc w:val="center"/>
              <w:rPr>
                <w:rFonts w:asciiTheme="majorBidi" w:hAnsiTheme="majorBidi" w:cstheme="majorBidi"/>
                <w:b/>
                <w:bCs/>
                <w:sz w:val="20"/>
                <w:szCs w:val="20"/>
              </w:rPr>
            </w:pPr>
            <w:r w:rsidRPr="004D2ACD">
              <w:rPr>
                <w:rFonts w:asciiTheme="majorBidi" w:hAnsiTheme="majorBidi" w:cstheme="majorBidi"/>
                <w:b/>
                <w:bCs/>
                <w:sz w:val="20"/>
                <w:szCs w:val="20"/>
              </w:rPr>
              <w:t>Exemples d’utilisation</w:t>
            </w:r>
          </w:p>
          <w:p w:rsidR="00DB6FFD" w:rsidRDefault="00DB6FFD" w:rsidP="001A2667"/>
          <w:p w:rsidR="001A2667" w:rsidRPr="00BB4D0F" w:rsidRDefault="001A2667" w:rsidP="001A2667">
            <w:pPr>
              <w:rPr>
                <w:rFonts w:asciiTheme="majorBidi" w:hAnsiTheme="majorBidi" w:cstheme="majorBidi"/>
                <w:sz w:val="20"/>
                <w:szCs w:val="20"/>
              </w:rPr>
            </w:pPr>
            <w:r w:rsidRPr="00BB4D0F">
              <w:rPr>
                <w:rFonts w:asciiTheme="majorBidi" w:hAnsiTheme="majorBidi" w:cstheme="majorBidi"/>
                <w:sz w:val="20"/>
                <w:szCs w:val="20"/>
              </w:rPr>
              <w:t>IP</w:t>
            </w:r>
            <w:r w:rsidR="00BB4166" w:rsidRPr="00BB4D0F">
              <w:rPr>
                <w:rFonts w:asciiTheme="majorBidi" w:hAnsiTheme="majorBidi" w:cstheme="majorBidi"/>
                <w:sz w:val="20"/>
                <w:szCs w:val="20"/>
              </w:rPr>
              <w:t>44</w:t>
            </w:r>
          </w:p>
          <w:p w:rsidR="001A2667" w:rsidRPr="00BB4D0F" w:rsidRDefault="001A2667" w:rsidP="001A2667">
            <w:pPr>
              <w:rPr>
                <w:rFonts w:asciiTheme="majorBidi" w:hAnsiTheme="majorBidi" w:cstheme="majorBidi"/>
                <w:sz w:val="20"/>
                <w:szCs w:val="20"/>
              </w:rPr>
            </w:pPr>
            <w:r w:rsidRPr="00BB4D0F">
              <w:rPr>
                <w:rFonts w:asciiTheme="majorBidi" w:hAnsiTheme="majorBidi" w:cstheme="majorBidi"/>
                <w:sz w:val="20"/>
                <w:szCs w:val="20"/>
              </w:rPr>
              <w:t>IP</w:t>
            </w:r>
            <w:r w:rsidR="00BB4166" w:rsidRPr="00BB4D0F">
              <w:rPr>
                <w:rFonts w:asciiTheme="majorBidi" w:hAnsiTheme="majorBidi" w:cstheme="majorBidi"/>
                <w:sz w:val="20"/>
                <w:szCs w:val="20"/>
              </w:rPr>
              <w:t>X5</w:t>
            </w:r>
          </w:p>
          <w:p w:rsidR="001A2667" w:rsidRPr="00BB4D0F" w:rsidRDefault="001A2667" w:rsidP="001A2667">
            <w:pPr>
              <w:rPr>
                <w:rFonts w:asciiTheme="majorBidi" w:hAnsiTheme="majorBidi" w:cstheme="majorBidi"/>
                <w:sz w:val="20"/>
                <w:szCs w:val="20"/>
              </w:rPr>
            </w:pPr>
            <w:r w:rsidRPr="00BB4D0F">
              <w:rPr>
                <w:rFonts w:asciiTheme="majorBidi" w:hAnsiTheme="majorBidi" w:cstheme="majorBidi"/>
                <w:sz w:val="20"/>
                <w:szCs w:val="20"/>
              </w:rPr>
              <w:t>IP</w:t>
            </w:r>
            <w:r w:rsidR="00BB4166" w:rsidRPr="00BB4D0F">
              <w:rPr>
                <w:rFonts w:asciiTheme="majorBidi" w:hAnsiTheme="majorBidi" w:cstheme="majorBidi"/>
                <w:sz w:val="20"/>
                <w:szCs w:val="20"/>
              </w:rPr>
              <w:t>2X</w:t>
            </w:r>
          </w:p>
          <w:p w:rsidR="001A2667" w:rsidRPr="00BB4D0F" w:rsidRDefault="001A2667" w:rsidP="001A2667">
            <w:pPr>
              <w:rPr>
                <w:rFonts w:asciiTheme="majorBidi" w:hAnsiTheme="majorBidi" w:cstheme="majorBidi"/>
                <w:sz w:val="20"/>
                <w:szCs w:val="20"/>
              </w:rPr>
            </w:pPr>
            <w:r w:rsidRPr="00BB4D0F">
              <w:rPr>
                <w:rFonts w:asciiTheme="majorBidi" w:hAnsiTheme="majorBidi" w:cstheme="majorBidi"/>
                <w:sz w:val="20"/>
                <w:szCs w:val="20"/>
              </w:rPr>
              <w:t>IP</w:t>
            </w:r>
            <w:r w:rsidR="00BB4166" w:rsidRPr="00BB4D0F">
              <w:rPr>
                <w:rFonts w:asciiTheme="majorBidi" w:hAnsiTheme="majorBidi" w:cstheme="majorBidi"/>
                <w:sz w:val="20"/>
                <w:szCs w:val="20"/>
              </w:rPr>
              <w:t>20C</w:t>
            </w:r>
          </w:p>
          <w:p w:rsidR="001A2667" w:rsidRPr="00BB4166" w:rsidRDefault="001A2667" w:rsidP="001A2667">
            <w:pPr>
              <w:rPr>
                <w:rFonts w:asciiTheme="majorBidi" w:hAnsiTheme="majorBidi" w:cstheme="majorBidi"/>
                <w:sz w:val="20"/>
                <w:szCs w:val="20"/>
                <w:lang w:val="en-US"/>
              </w:rPr>
            </w:pPr>
            <w:r w:rsidRPr="00BB4166">
              <w:rPr>
                <w:rFonts w:asciiTheme="majorBidi" w:hAnsiTheme="majorBidi" w:cstheme="majorBidi"/>
                <w:sz w:val="20"/>
                <w:szCs w:val="20"/>
                <w:lang w:val="en-US"/>
              </w:rPr>
              <w:t>IP</w:t>
            </w:r>
            <w:r w:rsidR="00BB4166" w:rsidRPr="00BB4166">
              <w:rPr>
                <w:rFonts w:asciiTheme="majorBidi" w:hAnsiTheme="majorBidi" w:cstheme="majorBidi"/>
                <w:sz w:val="20"/>
                <w:szCs w:val="20"/>
                <w:lang w:val="en-US"/>
              </w:rPr>
              <w:t>23S</w:t>
            </w:r>
          </w:p>
          <w:p w:rsidR="001A2667" w:rsidRPr="00BB4166" w:rsidRDefault="001A2667" w:rsidP="001A2667">
            <w:pPr>
              <w:rPr>
                <w:rFonts w:asciiTheme="majorBidi" w:hAnsiTheme="majorBidi" w:cstheme="majorBidi"/>
                <w:sz w:val="20"/>
                <w:szCs w:val="20"/>
                <w:lang w:val="en-US"/>
              </w:rPr>
            </w:pPr>
            <w:r w:rsidRPr="00BB4166">
              <w:rPr>
                <w:rFonts w:asciiTheme="majorBidi" w:hAnsiTheme="majorBidi" w:cstheme="majorBidi"/>
                <w:sz w:val="20"/>
                <w:szCs w:val="20"/>
                <w:lang w:val="en-US"/>
              </w:rPr>
              <w:t>IP</w:t>
            </w:r>
            <w:r w:rsidR="00BB4166" w:rsidRPr="00BB4166">
              <w:rPr>
                <w:rFonts w:asciiTheme="majorBidi" w:hAnsiTheme="majorBidi" w:cstheme="majorBidi"/>
                <w:sz w:val="20"/>
                <w:szCs w:val="20"/>
                <w:lang w:val="en-US"/>
              </w:rPr>
              <w:t>21CM</w:t>
            </w:r>
          </w:p>
          <w:p w:rsidR="001A2667" w:rsidRPr="00BB4D0F" w:rsidRDefault="001A2667" w:rsidP="001A2667">
            <w:pPr>
              <w:rPr>
                <w:rFonts w:asciiTheme="majorBidi" w:hAnsiTheme="majorBidi" w:cstheme="majorBidi"/>
                <w:sz w:val="20"/>
                <w:szCs w:val="20"/>
                <w:lang w:val="en-US"/>
              </w:rPr>
            </w:pPr>
            <w:r w:rsidRPr="00BB4D0F">
              <w:rPr>
                <w:rFonts w:asciiTheme="majorBidi" w:hAnsiTheme="majorBidi" w:cstheme="majorBidi"/>
                <w:sz w:val="20"/>
                <w:szCs w:val="20"/>
                <w:lang w:val="en-US"/>
              </w:rPr>
              <w:t>IP</w:t>
            </w:r>
            <w:r w:rsidR="00BB4166" w:rsidRPr="00BB4D0F">
              <w:rPr>
                <w:rFonts w:asciiTheme="majorBidi" w:hAnsiTheme="majorBidi" w:cstheme="majorBidi"/>
                <w:sz w:val="20"/>
                <w:szCs w:val="20"/>
                <w:lang w:val="en-US"/>
              </w:rPr>
              <w:t>X5/IPX7</w:t>
            </w:r>
          </w:p>
          <w:p w:rsidR="00BB4166" w:rsidRPr="00BB4D0F" w:rsidRDefault="00BB4166" w:rsidP="001A2667">
            <w:pPr>
              <w:rPr>
                <w:rFonts w:asciiTheme="majorBidi" w:hAnsiTheme="majorBidi" w:cstheme="majorBidi"/>
                <w:sz w:val="20"/>
                <w:szCs w:val="20"/>
                <w:lang w:val="en-US"/>
              </w:rPr>
            </w:pPr>
            <w:r w:rsidRPr="00BB4D0F">
              <w:rPr>
                <w:rFonts w:asciiTheme="majorBidi" w:hAnsiTheme="majorBidi" w:cstheme="majorBidi"/>
                <w:sz w:val="20"/>
                <w:szCs w:val="20"/>
                <w:lang w:val="en-US"/>
              </w:rPr>
              <w:t>X=omission</w:t>
            </w:r>
          </w:p>
          <w:p w:rsidR="001A2667" w:rsidRPr="00BB4D0F" w:rsidRDefault="001A2667" w:rsidP="001A2667">
            <w:pPr>
              <w:rPr>
                <w:rFonts w:asciiTheme="majorBidi" w:hAnsiTheme="majorBidi" w:cstheme="majorBidi"/>
                <w:sz w:val="20"/>
                <w:szCs w:val="20"/>
                <w:lang w:val="en-US"/>
              </w:rPr>
            </w:pPr>
          </w:p>
        </w:tc>
        <w:tc>
          <w:tcPr>
            <w:tcW w:w="3544" w:type="dxa"/>
          </w:tcPr>
          <w:p w:rsidR="00DB6FFD" w:rsidRDefault="00DB6FFD" w:rsidP="00515375">
            <w:pPr>
              <w:pStyle w:val="Paragraphedeliste"/>
              <w:ind w:left="0"/>
              <w:rPr>
                <w:rFonts w:asciiTheme="majorBidi" w:hAnsiTheme="majorBidi" w:cstheme="majorBidi"/>
                <w:sz w:val="20"/>
                <w:szCs w:val="20"/>
              </w:rPr>
            </w:pPr>
            <w:r w:rsidRPr="00DB1CDA">
              <w:rPr>
                <w:rFonts w:asciiTheme="majorBidi" w:hAnsiTheme="majorBidi" w:cstheme="majorBidi"/>
                <w:sz w:val="20"/>
                <w:szCs w:val="20"/>
              </w:rPr>
              <w:t>Lettre additionnelle (option) contre les parties dangereuses avec</w:t>
            </w:r>
          </w:p>
          <w:p w:rsidR="00635C94" w:rsidRDefault="00635C94" w:rsidP="0040604F">
            <w:pPr>
              <w:pStyle w:val="Paragraphedeliste"/>
              <w:ind w:left="0"/>
              <w:rPr>
                <w:rFonts w:asciiTheme="majorBidi" w:hAnsiTheme="majorBidi" w:cstheme="majorBidi"/>
                <w:sz w:val="20"/>
                <w:szCs w:val="20"/>
              </w:rPr>
            </w:pPr>
          </w:p>
          <w:p w:rsidR="00DB6FFD" w:rsidRDefault="00DB6FFD" w:rsidP="0040604F">
            <w:pPr>
              <w:pStyle w:val="Paragraphedeliste"/>
              <w:ind w:left="0"/>
              <w:rPr>
                <w:rFonts w:asciiTheme="majorBidi" w:hAnsiTheme="majorBidi" w:cstheme="majorBidi"/>
                <w:sz w:val="20"/>
                <w:szCs w:val="20"/>
              </w:rPr>
            </w:pPr>
            <w:r>
              <w:rPr>
                <w:rFonts w:asciiTheme="majorBidi" w:hAnsiTheme="majorBidi" w:cstheme="majorBidi"/>
                <w:sz w:val="20"/>
                <w:szCs w:val="20"/>
              </w:rPr>
              <w:t xml:space="preserve">A </w:t>
            </w:r>
            <w:r w:rsidRPr="00A32F20">
              <w:rPr>
                <w:rFonts w:asciiTheme="majorBidi" w:hAnsiTheme="majorBidi" w:cstheme="majorBidi"/>
                <w:sz w:val="20"/>
                <w:szCs w:val="20"/>
              </w:rPr>
              <w:t>Dos de la main</w:t>
            </w:r>
          </w:p>
          <w:p w:rsidR="00DB6FFD" w:rsidRDefault="00DB6FFD" w:rsidP="00515375">
            <w:pPr>
              <w:pStyle w:val="Paragraphedeliste"/>
              <w:ind w:left="0"/>
              <w:rPr>
                <w:rFonts w:asciiTheme="majorBidi" w:hAnsiTheme="majorBidi" w:cstheme="majorBidi"/>
                <w:sz w:val="20"/>
                <w:szCs w:val="20"/>
              </w:rPr>
            </w:pPr>
            <w:r>
              <w:rPr>
                <w:rFonts w:asciiTheme="majorBidi" w:hAnsiTheme="majorBidi" w:cstheme="majorBidi"/>
                <w:sz w:val="20"/>
                <w:szCs w:val="20"/>
              </w:rPr>
              <w:t>B doigt</w:t>
            </w:r>
          </w:p>
          <w:p w:rsidR="00DB6FFD" w:rsidRDefault="00DB6FFD" w:rsidP="001068C3">
            <w:pPr>
              <w:pStyle w:val="Paragraphedeliste"/>
              <w:ind w:left="0"/>
              <w:rPr>
                <w:rFonts w:asciiTheme="majorBidi" w:hAnsiTheme="majorBidi" w:cstheme="majorBidi"/>
                <w:sz w:val="20"/>
                <w:szCs w:val="20"/>
              </w:rPr>
            </w:pPr>
            <w:r>
              <w:rPr>
                <w:rFonts w:asciiTheme="majorBidi" w:hAnsiTheme="majorBidi" w:cstheme="majorBidi"/>
                <w:sz w:val="20"/>
                <w:szCs w:val="20"/>
              </w:rPr>
              <w:t>C outil</w:t>
            </w:r>
          </w:p>
          <w:p w:rsidR="00DB6FFD" w:rsidRPr="00DB1CDA" w:rsidRDefault="00DB6FFD" w:rsidP="00515375">
            <w:pPr>
              <w:pStyle w:val="Paragraphedeliste"/>
              <w:ind w:left="0"/>
              <w:rPr>
                <w:rFonts w:asciiTheme="majorBidi" w:hAnsiTheme="majorBidi" w:cstheme="majorBidi"/>
                <w:sz w:val="20"/>
                <w:szCs w:val="20"/>
              </w:rPr>
            </w:pPr>
            <w:r>
              <w:rPr>
                <w:rFonts w:asciiTheme="majorBidi" w:hAnsiTheme="majorBidi" w:cstheme="majorBidi"/>
                <w:sz w:val="20"/>
                <w:szCs w:val="20"/>
              </w:rPr>
              <w:t>D fil</w:t>
            </w:r>
          </w:p>
          <w:p w:rsidR="00DB6FFD" w:rsidRPr="00DB1CDA" w:rsidRDefault="00DB6FFD" w:rsidP="00515375">
            <w:pPr>
              <w:pStyle w:val="Paragraphedeliste"/>
              <w:ind w:left="0"/>
              <w:rPr>
                <w:rFonts w:asciiTheme="majorBidi" w:hAnsiTheme="majorBidi" w:cstheme="majorBidi"/>
                <w:sz w:val="20"/>
                <w:szCs w:val="20"/>
              </w:rPr>
            </w:pPr>
          </w:p>
        </w:tc>
        <w:tc>
          <w:tcPr>
            <w:tcW w:w="3509" w:type="dxa"/>
          </w:tcPr>
          <w:p w:rsidR="00DB6FFD" w:rsidRDefault="00DB6FFD" w:rsidP="00515375">
            <w:pPr>
              <w:pStyle w:val="Paragraphedeliste"/>
              <w:ind w:left="0"/>
              <w:rPr>
                <w:rFonts w:asciiTheme="majorBidi" w:hAnsiTheme="majorBidi" w:cstheme="majorBidi"/>
                <w:sz w:val="20"/>
                <w:szCs w:val="20"/>
              </w:rPr>
            </w:pPr>
            <w:r>
              <w:rPr>
                <w:rFonts w:asciiTheme="majorBidi" w:hAnsiTheme="majorBidi" w:cstheme="majorBidi"/>
                <w:sz w:val="20"/>
                <w:szCs w:val="20"/>
              </w:rPr>
              <w:t>Lettre supplémentaires (option) spécifique à</w:t>
            </w:r>
          </w:p>
          <w:p w:rsidR="00635C94" w:rsidRDefault="00635C94" w:rsidP="00515375">
            <w:pPr>
              <w:pStyle w:val="Paragraphedeliste"/>
              <w:ind w:left="0"/>
              <w:rPr>
                <w:rFonts w:asciiTheme="majorBidi" w:hAnsiTheme="majorBidi" w:cstheme="majorBidi"/>
                <w:sz w:val="20"/>
                <w:szCs w:val="20"/>
              </w:rPr>
            </w:pPr>
          </w:p>
          <w:p w:rsidR="00DB6FFD" w:rsidRDefault="00DB6FFD" w:rsidP="00515375">
            <w:pPr>
              <w:pStyle w:val="Paragraphedeliste"/>
              <w:ind w:left="0"/>
              <w:rPr>
                <w:rFonts w:asciiTheme="majorBidi" w:hAnsiTheme="majorBidi" w:cstheme="majorBidi"/>
                <w:sz w:val="20"/>
                <w:szCs w:val="20"/>
              </w:rPr>
            </w:pPr>
            <w:r>
              <w:rPr>
                <w:rFonts w:asciiTheme="majorBidi" w:hAnsiTheme="majorBidi" w:cstheme="majorBidi"/>
                <w:sz w:val="20"/>
                <w:szCs w:val="20"/>
              </w:rPr>
              <w:t>H matériel à haute tension</w:t>
            </w:r>
          </w:p>
          <w:p w:rsidR="00DB6FFD" w:rsidRDefault="00DB6FFD" w:rsidP="00515375">
            <w:pPr>
              <w:pStyle w:val="Paragraphedeliste"/>
              <w:ind w:left="0"/>
              <w:rPr>
                <w:rFonts w:asciiTheme="majorBidi" w:hAnsiTheme="majorBidi" w:cstheme="majorBidi"/>
                <w:sz w:val="20"/>
                <w:szCs w:val="20"/>
              </w:rPr>
            </w:pPr>
            <w:r>
              <w:rPr>
                <w:rFonts w:asciiTheme="majorBidi" w:hAnsiTheme="majorBidi" w:cstheme="majorBidi"/>
                <w:sz w:val="20"/>
                <w:szCs w:val="20"/>
              </w:rPr>
              <w:t xml:space="preserve">M mouvement pendant l’essai à l’eau </w:t>
            </w:r>
          </w:p>
          <w:p w:rsidR="00DB6FFD" w:rsidRDefault="00DB6FFD" w:rsidP="00515375">
            <w:pPr>
              <w:pStyle w:val="Paragraphedeliste"/>
              <w:ind w:left="0"/>
              <w:rPr>
                <w:rFonts w:asciiTheme="majorBidi" w:hAnsiTheme="majorBidi" w:cstheme="majorBidi"/>
                <w:sz w:val="20"/>
                <w:szCs w:val="20"/>
              </w:rPr>
            </w:pPr>
            <w:r>
              <w:rPr>
                <w:rFonts w:asciiTheme="majorBidi" w:hAnsiTheme="majorBidi" w:cstheme="majorBidi"/>
                <w:sz w:val="20"/>
                <w:szCs w:val="20"/>
              </w:rPr>
              <w:t>S stationnaire pendant l’essai à l’eau</w:t>
            </w:r>
          </w:p>
          <w:p w:rsidR="00DB6FFD" w:rsidRPr="001068C3" w:rsidRDefault="00DB6FFD" w:rsidP="00515375">
            <w:pPr>
              <w:pStyle w:val="Paragraphedeliste"/>
              <w:ind w:left="0"/>
              <w:rPr>
                <w:rFonts w:asciiTheme="majorBidi" w:hAnsiTheme="majorBidi" w:cstheme="majorBidi"/>
                <w:sz w:val="20"/>
                <w:szCs w:val="20"/>
              </w:rPr>
            </w:pPr>
            <w:r>
              <w:rPr>
                <w:rFonts w:asciiTheme="majorBidi" w:hAnsiTheme="majorBidi" w:cstheme="majorBidi"/>
                <w:sz w:val="20"/>
                <w:szCs w:val="20"/>
              </w:rPr>
              <w:t>W intempéries</w:t>
            </w:r>
          </w:p>
        </w:tc>
      </w:tr>
    </w:tbl>
    <w:p w:rsidR="005A0682" w:rsidRPr="002330E7" w:rsidRDefault="005A0682" w:rsidP="002330E7">
      <w:pPr>
        <w:rPr>
          <w:rFonts w:asciiTheme="majorBidi" w:hAnsiTheme="majorBidi" w:cstheme="majorBidi"/>
          <w:b/>
          <w:bCs/>
          <w:sz w:val="24"/>
          <w:szCs w:val="24"/>
        </w:rPr>
      </w:pPr>
    </w:p>
    <w:tbl>
      <w:tblPr>
        <w:tblStyle w:val="Grilledutableau"/>
        <w:tblW w:w="0" w:type="auto"/>
        <w:jc w:val="center"/>
        <w:tblLook w:val="04A0" w:firstRow="1" w:lastRow="0" w:firstColumn="1" w:lastColumn="0" w:noHBand="0" w:noVBand="1"/>
      </w:tblPr>
      <w:tblGrid>
        <w:gridCol w:w="2660"/>
        <w:gridCol w:w="7513"/>
      </w:tblGrid>
      <w:tr w:rsidR="00864F66" w:rsidTr="005D03AE">
        <w:trPr>
          <w:jc w:val="center"/>
        </w:trPr>
        <w:tc>
          <w:tcPr>
            <w:tcW w:w="2660" w:type="dxa"/>
          </w:tcPr>
          <w:p w:rsidR="00864F66" w:rsidRDefault="004A7C6C" w:rsidP="00864F66">
            <w:pPr>
              <w:pStyle w:val="Paragraphedeliste"/>
              <w:ind w:left="0"/>
              <w:rPr>
                <w:rFonts w:asciiTheme="majorBidi" w:hAnsiTheme="majorBidi" w:cstheme="majorBidi"/>
                <w:sz w:val="20"/>
                <w:szCs w:val="20"/>
              </w:rPr>
            </w:pPr>
            <w:r w:rsidRPr="004A7C6C">
              <w:rPr>
                <w:rFonts w:asciiTheme="majorBidi" w:hAnsiTheme="majorBidi" w:cstheme="majorBidi"/>
                <w:sz w:val="20"/>
                <w:szCs w:val="20"/>
              </w:rPr>
              <w:t>Code</w:t>
            </w:r>
            <w:r>
              <w:rPr>
                <w:rFonts w:asciiTheme="majorBidi" w:hAnsiTheme="majorBidi" w:cstheme="majorBidi"/>
                <w:sz w:val="20"/>
                <w:szCs w:val="20"/>
              </w:rPr>
              <w:t xml:space="preserve"> </w:t>
            </w:r>
            <w:r w:rsidRPr="004A7C6C">
              <w:rPr>
                <w:rFonts w:asciiTheme="majorBidi" w:hAnsiTheme="majorBidi" w:cstheme="majorBidi"/>
                <w:sz w:val="20"/>
                <w:szCs w:val="20"/>
              </w:rPr>
              <w:t>IK</w:t>
            </w:r>
          </w:p>
          <w:p w:rsidR="00C35099" w:rsidRDefault="00C35099" w:rsidP="00864F66">
            <w:pPr>
              <w:pStyle w:val="Paragraphedeliste"/>
              <w:ind w:left="0"/>
              <w:rPr>
                <w:rFonts w:asciiTheme="majorBidi" w:hAnsiTheme="majorBidi" w:cstheme="majorBidi"/>
                <w:sz w:val="20"/>
                <w:szCs w:val="20"/>
              </w:rPr>
            </w:pPr>
          </w:p>
          <w:p w:rsidR="00C35099" w:rsidRDefault="00C35099" w:rsidP="00864F66">
            <w:pPr>
              <w:pStyle w:val="Paragraphedeliste"/>
              <w:ind w:left="0"/>
              <w:rPr>
                <w:rFonts w:asciiTheme="majorBidi" w:hAnsiTheme="majorBidi" w:cstheme="majorBidi"/>
                <w:sz w:val="20"/>
                <w:szCs w:val="20"/>
              </w:rPr>
            </w:pPr>
            <w:r>
              <w:rPr>
                <w:rFonts w:asciiTheme="majorBidi" w:hAnsiTheme="majorBidi" w:cstheme="majorBidi"/>
                <w:sz w:val="20"/>
                <w:szCs w:val="20"/>
              </w:rPr>
              <w:t>Energie d’impact (J)</w:t>
            </w:r>
          </w:p>
          <w:p w:rsidR="00474566" w:rsidRDefault="00474566" w:rsidP="00864F66">
            <w:pPr>
              <w:pStyle w:val="Paragraphedeliste"/>
              <w:ind w:left="0"/>
              <w:rPr>
                <w:rFonts w:asciiTheme="majorBidi" w:hAnsiTheme="majorBidi" w:cstheme="majorBidi"/>
                <w:sz w:val="20"/>
                <w:szCs w:val="20"/>
              </w:rPr>
            </w:pPr>
          </w:p>
          <w:p w:rsidR="00474566" w:rsidRDefault="0021140A" w:rsidP="00864F66">
            <w:pPr>
              <w:pStyle w:val="Paragraphedeliste"/>
              <w:ind w:left="0"/>
              <w:rPr>
                <w:rFonts w:asciiTheme="majorBidi" w:hAnsiTheme="majorBidi" w:cstheme="majorBidi"/>
                <w:sz w:val="20"/>
                <w:szCs w:val="20"/>
              </w:rPr>
            </w:pPr>
            <w:r>
              <w:rPr>
                <w:rFonts w:asciiTheme="majorBidi" w:hAnsiTheme="majorBidi" w:cstheme="majorBidi"/>
                <w:sz w:val="20"/>
                <w:szCs w:val="20"/>
              </w:rPr>
              <w:t>Masse (kg)</w:t>
            </w:r>
          </w:p>
          <w:p w:rsidR="00474566" w:rsidRDefault="00474566" w:rsidP="00864F66">
            <w:pPr>
              <w:pStyle w:val="Paragraphedeliste"/>
              <w:ind w:left="0"/>
              <w:rPr>
                <w:rFonts w:asciiTheme="majorBidi" w:hAnsiTheme="majorBidi" w:cstheme="majorBidi"/>
                <w:sz w:val="20"/>
                <w:szCs w:val="20"/>
              </w:rPr>
            </w:pPr>
          </w:p>
          <w:p w:rsidR="00474566" w:rsidRDefault="00BD5727" w:rsidP="00864F66">
            <w:pPr>
              <w:pStyle w:val="Paragraphedeliste"/>
              <w:ind w:left="0"/>
              <w:rPr>
                <w:rFonts w:asciiTheme="majorBidi" w:hAnsiTheme="majorBidi" w:cstheme="majorBidi"/>
                <w:sz w:val="20"/>
                <w:szCs w:val="20"/>
              </w:rPr>
            </w:pPr>
            <w:r>
              <w:rPr>
                <w:rFonts w:asciiTheme="majorBidi" w:hAnsiTheme="majorBidi" w:cstheme="majorBidi"/>
                <w:sz w:val="20"/>
                <w:szCs w:val="20"/>
              </w:rPr>
              <w:t xml:space="preserve">Marteau </w:t>
            </w:r>
            <w:r w:rsidR="003C4724">
              <w:rPr>
                <w:rFonts w:asciiTheme="majorBidi" w:hAnsiTheme="majorBidi" w:cstheme="majorBidi"/>
                <w:sz w:val="20"/>
                <w:szCs w:val="20"/>
              </w:rPr>
              <w:t>pendulaire</w:t>
            </w:r>
          </w:p>
          <w:p w:rsidR="003C4724" w:rsidRDefault="003C4724" w:rsidP="00864F66">
            <w:pPr>
              <w:pStyle w:val="Paragraphedeliste"/>
              <w:ind w:left="0"/>
              <w:rPr>
                <w:rFonts w:asciiTheme="majorBidi" w:hAnsiTheme="majorBidi" w:cstheme="majorBidi"/>
                <w:sz w:val="20"/>
                <w:szCs w:val="20"/>
              </w:rPr>
            </w:pPr>
            <w:r>
              <w:rPr>
                <w:rFonts w:asciiTheme="majorBidi" w:hAnsiTheme="majorBidi" w:cstheme="majorBidi"/>
                <w:sz w:val="20"/>
                <w:szCs w:val="20"/>
              </w:rPr>
              <w:t>Marteau à ressort</w:t>
            </w:r>
          </w:p>
          <w:p w:rsidR="00474566" w:rsidRDefault="003C4724" w:rsidP="00864F66">
            <w:pPr>
              <w:pStyle w:val="Paragraphedeliste"/>
              <w:ind w:left="0"/>
              <w:rPr>
                <w:rFonts w:asciiTheme="majorBidi" w:hAnsiTheme="majorBidi" w:cstheme="majorBidi"/>
                <w:sz w:val="20"/>
                <w:szCs w:val="20"/>
              </w:rPr>
            </w:pPr>
            <w:r>
              <w:rPr>
                <w:rFonts w:asciiTheme="majorBidi" w:hAnsiTheme="majorBidi" w:cstheme="majorBidi"/>
                <w:sz w:val="20"/>
                <w:szCs w:val="20"/>
              </w:rPr>
              <w:t>Marteau à chute libre</w:t>
            </w:r>
          </w:p>
          <w:p w:rsidR="00474566" w:rsidRPr="004A7C6C" w:rsidRDefault="003C4724" w:rsidP="00864F66">
            <w:pPr>
              <w:pStyle w:val="Paragraphedeliste"/>
              <w:ind w:left="0"/>
              <w:rPr>
                <w:rFonts w:asciiTheme="majorBidi" w:hAnsiTheme="majorBidi" w:cstheme="majorBidi"/>
                <w:sz w:val="20"/>
                <w:szCs w:val="20"/>
              </w:rPr>
            </w:pPr>
            <w:r>
              <w:rPr>
                <w:rFonts w:asciiTheme="majorBidi" w:hAnsiTheme="majorBidi" w:cstheme="majorBidi"/>
                <w:sz w:val="20"/>
                <w:szCs w:val="20"/>
              </w:rPr>
              <w:t>Hauteur de chute (mm)</w:t>
            </w:r>
            <w:r w:rsidR="00DA60F8">
              <w:rPr>
                <w:rFonts w:asciiTheme="majorBidi" w:hAnsiTheme="majorBidi" w:cstheme="majorBidi"/>
                <w:sz w:val="20"/>
                <w:szCs w:val="20"/>
              </w:rPr>
              <w:t xml:space="preserve">                                              </w:t>
            </w:r>
          </w:p>
        </w:tc>
        <w:tc>
          <w:tcPr>
            <w:tcW w:w="7513" w:type="dxa"/>
          </w:tcPr>
          <w:p w:rsidR="00864F66" w:rsidRPr="00A96184" w:rsidRDefault="0021140A" w:rsidP="00A96184">
            <w:pPr>
              <w:pStyle w:val="Paragraphedeliste"/>
              <w:ind w:left="0"/>
              <w:rPr>
                <w:rFonts w:asciiTheme="majorBidi" w:hAnsiTheme="majorBidi" w:cstheme="majorBidi"/>
                <w:sz w:val="20"/>
                <w:szCs w:val="20"/>
                <w:lang w:val="en-US"/>
              </w:rPr>
            </w:pPr>
            <w:r w:rsidRPr="003C4724">
              <w:rPr>
                <w:rFonts w:asciiTheme="majorBidi" w:hAnsiTheme="majorBidi" w:cstheme="majorBidi"/>
                <w:sz w:val="20"/>
                <w:szCs w:val="20"/>
              </w:rPr>
              <w:t xml:space="preserve"> </w:t>
            </w:r>
            <w:r w:rsidR="00A62350" w:rsidRPr="003C4724">
              <w:rPr>
                <w:rFonts w:asciiTheme="majorBidi" w:hAnsiTheme="majorBidi" w:cstheme="majorBidi"/>
                <w:sz w:val="20"/>
                <w:szCs w:val="20"/>
              </w:rPr>
              <w:t xml:space="preserve"> </w:t>
            </w:r>
            <w:r w:rsidR="00A504A6" w:rsidRPr="00A96184">
              <w:rPr>
                <w:rFonts w:asciiTheme="majorBidi" w:hAnsiTheme="majorBidi" w:cstheme="majorBidi"/>
                <w:sz w:val="20"/>
                <w:szCs w:val="20"/>
                <w:lang w:val="en-US"/>
              </w:rPr>
              <w:t>IK00</w:t>
            </w:r>
            <w:r w:rsidR="00A62350" w:rsidRPr="00A96184">
              <w:rPr>
                <w:rFonts w:asciiTheme="majorBidi" w:hAnsiTheme="majorBidi" w:cstheme="majorBidi"/>
                <w:sz w:val="20"/>
                <w:szCs w:val="20"/>
                <w:lang w:val="en-US"/>
              </w:rPr>
              <w:t xml:space="preserve">     </w:t>
            </w:r>
            <w:r w:rsidR="00A96184" w:rsidRPr="00A96184">
              <w:rPr>
                <w:rFonts w:asciiTheme="majorBidi" w:hAnsiTheme="majorBidi" w:cstheme="majorBidi"/>
                <w:sz w:val="20"/>
                <w:szCs w:val="20"/>
                <w:lang w:val="en-US"/>
              </w:rPr>
              <w:t>IK</w:t>
            </w:r>
            <w:r w:rsidR="007D783D">
              <w:rPr>
                <w:rFonts w:asciiTheme="majorBidi" w:hAnsiTheme="majorBidi" w:cstheme="majorBidi"/>
                <w:sz w:val="20"/>
                <w:szCs w:val="20"/>
                <w:lang w:val="en-US"/>
              </w:rPr>
              <w:t>01</w:t>
            </w:r>
            <w:r w:rsidR="00A96184" w:rsidRPr="00A96184">
              <w:rPr>
                <w:rFonts w:asciiTheme="majorBidi" w:hAnsiTheme="majorBidi" w:cstheme="majorBidi"/>
                <w:sz w:val="20"/>
                <w:szCs w:val="20"/>
                <w:lang w:val="en-US"/>
              </w:rPr>
              <w:t xml:space="preserve">     IK</w:t>
            </w:r>
            <w:r w:rsidR="007D783D">
              <w:rPr>
                <w:rFonts w:asciiTheme="majorBidi" w:hAnsiTheme="majorBidi" w:cstheme="majorBidi"/>
                <w:sz w:val="20"/>
                <w:szCs w:val="20"/>
                <w:lang w:val="en-US"/>
              </w:rPr>
              <w:t>02</w:t>
            </w:r>
            <w:r w:rsidR="00A96184" w:rsidRPr="00A96184">
              <w:rPr>
                <w:rFonts w:asciiTheme="majorBidi" w:hAnsiTheme="majorBidi" w:cstheme="majorBidi"/>
                <w:sz w:val="20"/>
                <w:szCs w:val="20"/>
                <w:lang w:val="en-US"/>
              </w:rPr>
              <w:t xml:space="preserve">     IK</w:t>
            </w:r>
            <w:r w:rsidR="007D783D">
              <w:rPr>
                <w:rFonts w:asciiTheme="majorBidi" w:hAnsiTheme="majorBidi" w:cstheme="majorBidi"/>
                <w:sz w:val="20"/>
                <w:szCs w:val="20"/>
                <w:lang w:val="en-US"/>
              </w:rPr>
              <w:t>03</w:t>
            </w:r>
            <w:r w:rsidR="00A96184" w:rsidRPr="00A96184">
              <w:rPr>
                <w:rFonts w:asciiTheme="majorBidi" w:hAnsiTheme="majorBidi" w:cstheme="majorBidi"/>
                <w:sz w:val="20"/>
                <w:szCs w:val="20"/>
                <w:lang w:val="en-US"/>
              </w:rPr>
              <w:t xml:space="preserve">     IK</w:t>
            </w:r>
            <w:r w:rsidR="007D783D">
              <w:rPr>
                <w:rFonts w:asciiTheme="majorBidi" w:hAnsiTheme="majorBidi" w:cstheme="majorBidi"/>
                <w:sz w:val="20"/>
                <w:szCs w:val="20"/>
                <w:lang w:val="en-US"/>
              </w:rPr>
              <w:t>04</w:t>
            </w:r>
            <w:r w:rsidR="00A96184" w:rsidRPr="00A96184">
              <w:rPr>
                <w:rFonts w:asciiTheme="majorBidi" w:hAnsiTheme="majorBidi" w:cstheme="majorBidi"/>
                <w:sz w:val="20"/>
                <w:szCs w:val="20"/>
                <w:lang w:val="en-US"/>
              </w:rPr>
              <w:t xml:space="preserve">     IK</w:t>
            </w:r>
            <w:r w:rsidR="007D783D">
              <w:rPr>
                <w:rFonts w:asciiTheme="majorBidi" w:hAnsiTheme="majorBidi" w:cstheme="majorBidi"/>
                <w:sz w:val="20"/>
                <w:szCs w:val="20"/>
                <w:lang w:val="en-US"/>
              </w:rPr>
              <w:t>05</w:t>
            </w:r>
            <w:r w:rsidR="00A96184" w:rsidRPr="00A96184">
              <w:rPr>
                <w:rFonts w:asciiTheme="majorBidi" w:hAnsiTheme="majorBidi" w:cstheme="majorBidi"/>
                <w:sz w:val="20"/>
                <w:szCs w:val="20"/>
                <w:lang w:val="en-US"/>
              </w:rPr>
              <w:t xml:space="preserve">     IK</w:t>
            </w:r>
            <w:r w:rsidR="007D783D">
              <w:rPr>
                <w:rFonts w:asciiTheme="majorBidi" w:hAnsiTheme="majorBidi" w:cstheme="majorBidi"/>
                <w:sz w:val="20"/>
                <w:szCs w:val="20"/>
                <w:lang w:val="en-US"/>
              </w:rPr>
              <w:t>06</w:t>
            </w:r>
            <w:r w:rsidR="00A96184" w:rsidRPr="00A96184">
              <w:rPr>
                <w:rFonts w:asciiTheme="majorBidi" w:hAnsiTheme="majorBidi" w:cstheme="majorBidi"/>
                <w:sz w:val="20"/>
                <w:szCs w:val="20"/>
                <w:lang w:val="en-US"/>
              </w:rPr>
              <w:t xml:space="preserve">     IK</w:t>
            </w:r>
            <w:r w:rsidR="007D783D">
              <w:rPr>
                <w:rFonts w:asciiTheme="majorBidi" w:hAnsiTheme="majorBidi" w:cstheme="majorBidi"/>
                <w:sz w:val="20"/>
                <w:szCs w:val="20"/>
                <w:lang w:val="en-US"/>
              </w:rPr>
              <w:t>07</w:t>
            </w:r>
            <w:r w:rsidR="00A96184" w:rsidRPr="00A96184">
              <w:rPr>
                <w:rFonts w:asciiTheme="majorBidi" w:hAnsiTheme="majorBidi" w:cstheme="majorBidi"/>
                <w:sz w:val="20"/>
                <w:szCs w:val="20"/>
                <w:lang w:val="en-US"/>
              </w:rPr>
              <w:t xml:space="preserve">     IK</w:t>
            </w:r>
            <w:r w:rsidR="007D783D">
              <w:rPr>
                <w:rFonts w:asciiTheme="majorBidi" w:hAnsiTheme="majorBidi" w:cstheme="majorBidi"/>
                <w:sz w:val="20"/>
                <w:szCs w:val="20"/>
                <w:lang w:val="en-US"/>
              </w:rPr>
              <w:t>08</w:t>
            </w:r>
            <w:r w:rsidR="00A96184" w:rsidRPr="00A96184">
              <w:rPr>
                <w:rFonts w:asciiTheme="majorBidi" w:hAnsiTheme="majorBidi" w:cstheme="majorBidi"/>
                <w:sz w:val="20"/>
                <w:szCs w:val="20"/>
                <w:lang w:val="en-US"/>
              </w:rPr>
              <w:t xml:space="preserve">     IK</w:t>
            </w:r>
            <w:r w:rsidR="007D783D">
              <w:rPr>
                <w:rFonts w:asciiTheme="majorBidi" w:hAnsiTheme="majorBidi" w:cstheme="majorBidi"/>
                <w:sz w:val="20"/>
                <w:szCs w:val="20"/>
                <w:lang w:val="en-US"/>
              </w:rPr>
              <w:t>09</w:t>
            </w:r>
            <w:r w:rsidR="00A96184" w:rsidRPr="00A96184">
              <w:rPr>
                <w:rFonts w:asciiTheme="majorBidi" w:hAnsiTheme="majorBidi" w:cstheme="majorBidi"/>
                <w:sz w:val="20"/>
                <w:szCs w:val="20"/>
                <w:lang w:val="en-US"/>
              </w:rPr>
              <w:t xml:space="preserve">     IK</w:t>
            </w:r>
            <w:r w:rsidR="007D783D">
              <w:rPr>
                <w:rFonts w:asciiTheme="majorBidi" w:hAnsiTheme="majorBidi" w:cstheme="majorBidi"/>
                <w:sz w:val="20"/>
                <w:szCs w:val="20"/>
                <w:lang w:val="en-US"/>
              </w:rPr>
              <w:t>1</w:t>
            </w:r>
            <w:r w:rsidR="00A96184" w:rsidRPr="00A96184">
              <w:rPr>
                <w:rFonts w:asciiTheme="majorBidi" w:hAnsiTheme="majorBidi" w:cstheme="majorBidi"/>
                <w:sz w:val="20"/>
                <w:szCs w:val="20"/>
                <w:lang w:val="en-US"/>
              </w:rPr>
              <w:t xml:space="preserve">0     </w:t>
            </w:r>
          </w:p>
          <w:p w:rsidR="00C35099" w:rsidRPr="00A96184" w:rsidRDefault="00C35099" w:rsidP="00864F66">
            <w:pPr>
              <w:pStyle w:val="Paragraphedeliste"/>
              <w:ind w:left="0"/>
              <w:rPr>
                <w:rFonts w:asciiTheme="majorBidi" w:hAnsiTheme="majorBidi" w:cstheme="majorBidi"/>
                <w:sz w:val="20"/>
                <w:szCs w:val="20"/>
                <w:lang w:val="en-US"/>
              </w:rPr>
            </w:pPr>
          </w:p>
          <w:p w:rsidR="00A504A6" w:rsidRDefault="0021140A" w:rsidP="00864F66">
            <w:pPr>
              <w:pStyle w:val="Paragraphedeliste"/>
              <w:ind w:left="0"/>
              <w:rPr>
                <w:rFonts w:asciiTheme="majorBidi" w:hAnsiTheme="majorBidi" w:cstheme="majorBidi"/>
                <w:sz w:val="20"/>
                <w:szCs w:val="20"/>
              </w:rPr>
            </w:pPr>
            <w:r>
              <w:rPr>
                <w:rFonts w:asciiTheme="majorBidi" w:hAnsiTheme="majorBidi" w:cstheme="majorBidi"/>
                <w:sz w:val="20"/>
                <w:szCs w:val="20"/>
                <w:lang w:val="en-US"/>
              </w:rPr>
              <w:t xml:space="preserve">  </w:t>
            </w:r>
            <w:r w:rsidR="00A504A6">
              <w:rPr>
                <w:rFonts w:asciiTheme="majorBidi" w:hAnsiTheme="majorBidi" w:cstheme="majorBidi"/>
                <w:sz w:val="20"/>
                <w:szCs w:val="20"/>
              </w:rPr>
              <w:t>Non</w:t>
            </w:r>
            <w:r>
              <w:rPr>
                <w:rFonts w:asciiTheme="majorBidi" w:hAnsiTheme="majorBidi" w:cstheme="majorBidi"/>
                <w:sz w:val="20"/>
                <w:szCs w:val="20"/>
              </w:rPr>
              <w:t xml:space="preserve">      0,15</w:t>
            </w:r>
            <w:r w:rsidR="0068177D">
              <w:rPr>
                <w:rFonts w:asciiTheme="majorBidi" w:hAnsiTheme="majorBidi" w:cstheme="majorBidi"/>
                <w:sz w:val="20"/>
                <w:szCs w:val="20"/>
              </w:rPr>
              <w:t xml:space="preserve">       0,2          0,35      0,5       0,7          1          2             5            10         20</w:t>
            </w:r>
          </w:p>
          <w:p w:rsidR="00A504A6" w:rsidRDefault="000549D7" w:rsidP="00864F66">
            <w:pPr>
              <w:pStyle w:val="Paragraphedeliste"/>
              <w:ind w:left="0"/>
              <w:rPr>
                <w:rFonts w:asciiTheme="majorBidi" w:hAnsiTheme="majorBidi" w:cstheme="majorBidi"/>
                <w:sz w:val="20"/>
                <w:szCs w:val="20"/>
              </w:rPr>
            </w:pPr>
            <w:r>
              <w:rPr>
                <w:rFonts w:asciiTheme="majorBidi" w:hAnsiTheme="majorBidi" w:cstheme="majorBidi"/>
                <w:noProof/>
                <w:sz w:val="20"/>
                <w:szCs w:val="20"/>
                <w:lang w:eastAsia="fr-FR"/>
              </w:rPr>
              <mc:AlternateContent>
                <mc:Choice Requires="wps">
                  <w:drawing>
                    <wp:anchor distT="0" distB="0" distL="114300" distR="114300" simplePos="0" relativeHeight="251671552" behindDoc="0" locked="0" layoutInCell="1" allowOverlap="1" wp14:anchorId="61E8B18D" wp14:editId="36F05D91">
                      <wp:simplePos x="0" y="0"/>
                      <wp:positionH relativeFrom="column">
                        <wp:posOffset>440690</wp:posOffset>
                      </wp:positionH>
                      <wp:positionV relativeFrom="paragraph">
                        <wp:posOffset>91601</wp:posOffset>
                      </wp:positionV>
                      <wp:extent cx="2015490" cy="251460"/>
                      <wp:effectExtent l="0" t="0" r="22860" b="15240"/>
                      <wp:wrapNone/>
                      <wp:docPr id="11" name="Zone de texte 11"/>
                      <wp:cNvGraphicFramePr/>
                      <a:graphic xmlns:a="http://schemas.openxmlformats.org/drawingml/2006/main">
                        <a:graphicData uri="http://schemas.microsoft.com/office/word/2010/wordprocessingShape">
                          <wps:wsp>
                            <wps:cNvSpPr txBox="1"/>
                            <wps:spPr>
                              <a:xfrm>
                                <a:off x="0" y="0"/>
                                <a:ext cx="2015490" cy="25146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2948" w:rsidRPr="00FD3C45" w:rsidRDefault="00D02948" w:rsidP="00FD3C45">
                                  <w:pPr>
                                    <w:jc w:val="center"/>
                                    <w:rPr>
                                      <w:sz w:val="20"/>
                                      <w:szCs w:val="20"/>
                                    </w:rPr>
                                  </w:pPr>
                                  <w:r w:rsidRPr="00FD3C45">
                                    <w:rPr>
                                      <w:sz w:val="20"/>
                                      <w:szCs w:val="20"/>
                                    </w:rP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1" o:spid="_x0000_s1026" type="#_x0000_t202" style="position:absolute;margin-left:34.7pt;margin-top:7.2pt;width:158.7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" fillcolor="white [3201]" strokeweight="1pt">
                      <v:textbox>
                        <w:txbxContent>
                          <w:p w:rsidR="00D02948" w:rsidRPr="00FD3C45" w:rsidRDefault="00D02948" w:rsidP="00FD3C45">
                            <w:pPr>
                              <w:jc w:val="center"/>
                              <w:rPr>
                                <w:sz w:val="20"/>
                                <w:szCs w:val="20"/>
                              </w:rPr>
                            </w:pPr>
                            <w:r w:rsidRPr="00FD3C45">
                              <w:rPr>
                                <w:sz w:val="20"/>
                                <w:szCs w:val="20"/>
                              </w:rPr>
                              <w:t>0,2</w:t>
                            </w:r>
                          </w:p>
                        </w:txbxContent>
                      </v:textbox>
                    </v:shape>
                  </w:pict>
                </mc:Fallback>
              </mc:AlternateContent>
            </w:r>
            <w:r w:rsidR="00BC752E">
              <w:rPr>
                <w:rFonts w:asciiTheme="majorBidi" w:hAnsiTheme="majorBidi" w:cstheme="majorBidi"/>
                <w:sz w:val="20"/>
                <w:szCs w:val="20"/>
              </w:rPr>
              <w:t>P</w:t>
            </w:r>
            <w:r w:rsidR="00A504A6">
              <w:rPr>
                <w:rFonts w:asciiTheme="majorBidi" w:hAnsiTheme="majorBidi" w:cstheme="majorBidi"/>
                <w:sz w:val="20"/>
                <w:szCs w:val="20"/>
              </w:rPr>
              <w:t>rotégé</w:t>
            </w:r>
          </w:p>
          <w:p w:rsidR="00DA60F8" w:rsidRDefault="00DA60F8" w:rsidP="001713D8">
            <w:pPr>
              <w:pStyle w:val="Paragraphedeliste"/>
              <w:tabs>
                <w:tab w:val="center" w:pos="4127"/>
              </w:tabs>
              <w:ind w:left="0"/>
              <w:rPr>
                <w:rFonts w:asciiTheme="majorBidi" w:hAnsiTheme="majorBidi" w:cstheme="majorBidi"/>
                <w:sz w:val="20"/>
                <w:szCs w:val="20"/>
              </w:rPr>
            </w:pPr>
            <w:r>
              <w:rPr>
                <w:rFonts w:asciiTheme="majorBidi" w:hAnsiTheme="majorBidi" w:cstheme="majorBidi"/>
                <w:noProof/>
                <w:sz w:val="20"/>
                <w:szCs w:val="20"/>
                <w:lang w:eastAsia="fr-FR"/>
              </w:rPr>
              <mc:AlternateContent>
                <mc:Choice Requires="wps">
                  <w:drawing>
                    <wp:anchor distT="0" distB="0" distL="114300" distR="114300" simplePos="0" relativeHeight="251672576" behindDoc="0" locked="0" layoutInCell="1" allowOverlap="1" wp14:anchorId="3E425A5E" wp14:editId="1291A80F">
                      <wp:simplePos x="0" y="0"/>
                      <wp:positionH relativeFrom="column">
                        <wp:posOffset>440690</wp:posOffset>
                      </wp:positionH>
                      <wp:positionV relativeFrom="paragraph">
                        <wp:posOffset>198755</wp:posOffset>
                      </wp:positionV>
                      <wp:extent cx="4104000" cy="216000"/>
                      <wp:effectExtent l="0" t="0" r="11430" b="12700"/>
                      <wp:wrapNone/>
                      <wp:docPr id="13" name="Zone de texte 13"/>
                      <wp:cNvGraphicFramePr/>
                      <a:graphic xmlns:a="http://schemas.openxmlformats.org/drawingml/2006/main">
                        <a:graphicData uri="http://schemas.microsoft.com/office/word/2010/wordprocessingShape">
                          <wps:wsp>
                            <wps:cNvSpPr txBox="1"/>
                            <wps:spPr>
                              <a:xfrm>
                                <a:off x="0" y="0"/>
                                <a:ext cx="4104000" cy="216000"/>
                              </a:xfrm>
                              <a:prstGeom prst="rect">
                                <a:avLst/>
                              </a:prstGeom>
                              <a:solidFill>
                                <a:schemeClr val="bg1">
                                  <a:lumMod val="95000"/>
                                </a:schemeClr>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02948" w:rsidRDefault="00D029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27" type="#_x0000_t202" style="position:absolute;margin-left:34.7pt;margin-top:15.65pt;width:323.1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" fillcolor="#f2f2f2 [3052]" strokecolor="#f2f2f2 [3052]" strokeweight=".5pt">
                      <v:textbox>
                        <w:txbxContent>
                          <w:p w:rsidR="00D02948" w:rsidRDefault="00D02948"/>
                        </w:txbxContent>
                      </v:textbox>
                    </v:shape>
                  </w:pict>
                </mc:Fallback>
              </mc:AlternateContent>
            </w:r>
            <w:r w:rsidR="00E2470C">
              <w:rPr>
                <w:rFonts w:asciiTheme="majorBidi" w:hAnsiTheme="majorBidi" w:cstheme="majorBidi"/>
                <w:sz w:val="20"/>
                <w:szCs w:val="20"/>
              </w:rPr>
              <w:tab/>
              <w:t xml:space="preserve">                                                           0,5        0,5           1,7           5          </w:t>
            </w:r>
            <w:r w:rsidR="001713D8">
              <w:rPr>
                <w:rFonts w:asciiTheme="majorBidi" w:hAnsiTheme="majorBidi" w:cstheme="majorBidi"/>
                <w:sz w:val="20"/>
                <w:szCs w:val="20"/>
              </w:rPr>
              <w:t xml:space="preserve">5                    </w:t>
            </w:r>
          </w:p>
          <w:p w:rsidR="00DA60F8" w:rsidRDefault="00DA60F8" w:rsidP="00DA60F8"/>
          <w:p w:rsidR="00DA60F8" w:rsidRDefault="00E04AAA" w:rsidP="00DA60F8">
            <w:r>
              <w:rPr>
                <w:noProof/>
                <w:lang w:eastAsia="fr-FR"/>
              </w:rPr>
              <mc:AlternateContent>
                <mc:Choice Requires="wps">
                  <w:drawing>
                    <wp:anchor distT="0" distB="0" distL="114300" distR="114300" simplePos="0" relativeHeight="251674624" behindDoc="0" locked="0" layoutInCell="1" allowOverlap="1" wp14:anchorId="78E90E1A" wp14:editId="1FCF06AA">
                      <wp:simplePos x="0" y="0"/>
                      <wp:positionH relativeFrom="column">
                        <wp:posOffset>3425664</wp:posOffset>
                      </wp:positionH>
                      <wp:positionV relativeFrom="paragraph">
                        <wp:posOffset>19050</wp:posOffset>
                      </wp:positionV>
                      <wp:extent cx="1116000" cy="144000"/>
                      <wp:effectExtent l="0" t="0" r="8255" b="8890"/>
                      <wp:wrapNone/>
                      <wp:docPr id="15" name="Zone de texte 15"/>
                      <wp:cNvGraphicFramePr/>
                      <a:graphic xmlns:a="http://schemas.openxmlformats.org/drawingml/2006/main">
                        <a:graphicData uri="http://schemas.microsoft.com/office/word/2010/wordprocessingShape">
                          <wps:wsp>
                            <wps:cNvSpPr txBox="1"/>
                            <wps:spPr>
                              <a:xfrm>
                                <a:off x="0" y="0"/>
                                <a:ext cx="1116000" cy="14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2948" w:rsidRDefault="00D029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28" type="#_x0000_t202" style="position:absolute;margin-left:269.75pt;margin-top:1.5pt;width:87.8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" fillcolor="white [3201]" stroked="f" strokeweight=".5pt">
                      <v:textbox>
                        <w:txbxContent>
                          <w:p w:rsidR="00D02948" w:rsidRDefault="00D02948"/>
                        </w:txbxContent>
                      </v:textbox>
                    </v:shape>
                  </w:pict>
                </mc:Fallback>
              </mc:AlternateContent>
            </w:r>
            <w:r w:rsidR="00262FEB">
              <w:rPr>
                <w:noProof/>
                <w:lang w:eastAsia="fr-FR"/>
              </w:rPr>
              <mc:AlternateContent>
                <mc:Choice Requires="wps">
                  <w:drawing>
                    <wp:anchor distT="0" distB="0" distL="114300" distR="114300" simplePos="0" relativeHeight="251673600" behindDoc="0" locked="0" layoutInCell="1" allowOverlap="1" wp14:anchorId="643F6E1D" wp14:editId="70703DE0">
                      <wp:simplePos x="0" y="0"/>
                      <wp:positionH relativeFrom="column">
                        <wp:posOffset>2456768</wp:posOffset>
                      </wp:positionH>
                      <wp:positionV relativeFrom="paragraph">
                        <wp:posOffset>99032</wp:posOffset>
                      </wp:positionV>
                      <wp:extent cx="2087880" cy="179885"/>
                      <wp:effectExtent l="0" t="0" r="7620" b="0"/>
                      <wp:wrapNone/>
                      <wp:docPr id="14" name="Zone de texte 14"/>
                      <wp:cNvGraphicFramePr/>
                      <a:graphic xmlns:a="http://schemas.openxmlformats.org/drawingml/2006/main">
                        <a:graphicData uri="http://schemas.microsoft.com/office/word/2010/wordprocessingShape">
                          <wps:wsp>
                            <wps:cNvSpPr txBox="1"/>
                            <wps:spPr>
                              <a:xfrm>
                                <a:off x="0" y="0"/>
                                <a:ext cx="2087880" cy="17988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2948" w:rsidRDefault="00D029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4" o:spid="_x0000_s1029" type="#_x0000_t202" style="position:absolute;margin-left:193.45pt;margin-top:7.8pt;width:164.4pt;height:14.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" fillcolor="#f2f2f2 [3052]" stroked="f" strokeweight=".5pt">
                      <v:textbox>
                        <w:txbxContent>
                          <w:p w:rsidR="00D02948" w:rsidRDefault="00D02948"/>
                        </w:txbxContent>
                      </v:textbox>
                    </v:shape>
                  </w:pict>
                </mc:Fallback>
              </mc:AlternateContent>
            </w:r>
          </w:p>
          <w:p w:rsidR="00BC752E" w:rsidRDefault="00BC752E" w:rsidP="00DA60F8">
            <w:pPr>
              <w:jc w:val="center"/>
            </w:pPr>
          </w:p>
          <w:p w:rsidR="00DA60F8" w:rsidRPr="00DA60F8" w:rsidRDefault="00DA60F8" w:rsidP="00DA60F8">
            <w:pPr>
              <w:jc w:val="center"/>
            </w:pPr>
            <w:r>
              <w:t xml:space="preserve">                                                           200       400       295     200      400</w:t>
            </w:r>
          </w:p>
        </w:tc>
      </w:tr>
    </w:tbl>
    <w:p w:rsidR="00030C68" w:rsidRDefault="00A50E9E" w:rsidP="00862858">
      <w:pPr>
        <w:pStyle w:val="Paragraphedeliste"/>
        <w:numPr>
          <w:ilvl w:val="0"/>
          <w:numId w:val="1"/>
        </w:numPr>
        <w:rPr>
          <w:rFonts w:asciiTheme="majorBidi" w:hAnsiTheme="majorBidi" w:cstheme="majorBidi"/>
          <w:b/>
          <w:bCs/>
          <w:sz w:val="24"/>
          <w:szCs w:val="24"/>
        </w:rPr>
      </w:pPr>
      <w:r w:rsidRPr="00862858">
        <w:rPr>
          <w:rFonts w:asciiTheme="majorBidi" w:eastAsia="Times New Roman" w:hAnsiTheme="majorBidi" w:cstheme="majorBidi"/>
          <w:b/>
          <w:bCs/>
          <w:color w:val="000000" w:themeColor="text1"/>
          <w:sz w:val="24"/>
          <w:szCs w:val="24"/>
          <w:lang w:eastAsia="fr-FR"/>
        </w:rPr>
        <w:lastRenderedPageBreak/>
        <w:t>Appareils électriques utilisables en atmosphères explosives.</w:t>
      </w:r>
    </w:p>
    <w:p w:rsidR="00F96E96" w:rsidRDefault="00030C68" w:rsidP="00C0145B">
      <w:pPr>
        <w:rPr>
          <w:rFonts w:asciiTheme="majorBidi" w:hAnsiTheme="majorBidi" w:cstheme="majorBidi"/>
          <w:sz w:val="24"/>
          <w:szCs w:val="24"/>
        </w:rPr>
      </w:pPr>
      <w:r w:rsidRPr="00030C68">
        <w:rPr>
          <w:rFonts w:asciiTheme="majorBidi" w:hAnsiTheme="majorBidi" w:cstheme="majorBidi"/>
          <w:sz w:val="24"/>
          <w:szCs w:val="24"/>
        </w:rPr>
        <w:t>Par a</w:t>
      </w:r>
      <w:r w:rsidR="00037406">
        <w:rPr>
          <w:rFonts w:asciiTheme="majorBidi" w:hAnsiTheme="majorBidi" w:cstheme="majorBidi"/>
          <w:sz w:val="24"/>
          <w:szCs w:val="24"/>
        </w:rPr>
        <w:t>p</w:t>
      </w:r>
      <w:r w:rsidR="00BF3824">
        <w:rPr>
          <w:rFonts w:asciiTheme="majorBidi" w:hAnsiTheme="majorBidi" w:cstheme="majorBidi"/>
          <w:sz w:val="24"/>
          <w:szCs w:val="24"/>
        </w:rPr>
        <w:t>pareils, on entend les machines, les matériels, les dispositifs fixes ou mobiles</w:t>
      </w:r>
      <w:r w:rsidR="00175F69">
        <w:rPr>
          <w:rFonts w:asciiTheme="majorBidi" w:hAnsiTheme="majorBidi" w:cstheme="majorBidi"/>
          <w:sz w:val="24"/>
          <w:szCs w:val="24"/>
        </w:rPr>
        <w:t xml:space="preserve">, les organes de commande, l’instrumentation et les systèmes  de </w:t>
      </w:r>
      <w:r w:rsidR="00C50AB9">
        <w:rPr>
          <w:rFonts w:asciiTheme="majorBidi" w:hAnsiTheme="majorBidi" w:cstheme="majorBidi"/>
          <w:sz w:val="24"/>
          <w:szCs w:val="24"/>
        </w:rPr>
        <w:t>détection</w:t>
      </w:r>
      <w:r w:rsidR="00510A1B">
        <w:rPr>
          <w:rFonts w:asciiTheme="majorBidi" w:hAnsiTheme="majorBidi" w:cstheme="majorBidi"/>
          <w:sz w:val="24"/>
          <w:szCs w:val="24"/>
        </w:rPr>
        <w:t xml:space="preserve"> et de prévention qui, seul</w:t>
      </w:r>
      <w:r w:rsidR="003954C8">
        <w:rPr>
          <w:rFonts w:asciiTheme="majorBidi" w:hAnsiTheme="majorBidi" w:cstheme="majorBidi"/>
          <w:sz w:val="24"/>
          <w:szCs w:val="24"/>
        </w:rPr>
        <w:t>s</w:t>
      </w:r>
      <w:r w:rsidR="00510A1B">
        <w:rPr>
          <w:rFonts w:asciiTheme="majorBidi" w:hAnsiTheme="majorBidi" w:cstheme="majorBidi"/>
          <w:sz w:val="24"/>
          <w:szCs w:val="24"/>
        </w:rPr>
        <w:t xml:space="preserve"> </w:t>
      </w:r>
      <w:r w:rsidR="00C50AB9">
        <w:rPr>
          <w:rFonts w:asciiTheme="majorBidi" w:hAnsiTheme="majorBidi" w:cstheme="majorBidi"/>
          <w:sz w:val="24"/>
          <w:szCs w:val="24"/>
        </w:rPr>
        <w:t>ou combinés, sont destinés à la production, au transport</w:t>
      </w:r>
      <w:r w:rsidR="00C0145B">
        <w:rPr>
          <w:rFonts w:asciiTheme="majorBidi" w:hAnsiTheme="majorBidi" w:cstheme="majorBidi"/>
          <w:sz w:val="24"/>
          <w:szCs w:val="24"/>
        </w:rPr>
        <w:t>, au stockage, à la mesure, à la régulation, à la conversion d’énergie et à la transformation de matériaux et qui par des sources potentielles d’inflammation qui leur sont propre</w:t>
      </w:r>
      <w:r w:rsidR="003954C8">
        <w:rPr>
          <w:rFonts w:asciiTheme="majorBidi" w:hAnsiTheme="majorBidi" w:cstheme="majorBidi"/>
          <w:sz w:val="24"/>
          <w:szCs w:val="24"/>
        </w:rPr>
        <w:t>s</w:t>
      </w:r>
      <w:r w:rsidR="00C0145B">
        <w:rPr>
          <w:rFonts w:asciiTheme="majorBidi" w:hAnsiTheme="majorBidi" w:cstheme="majorBidi"/>
          <w:sz w:val="24"/>
          <w:szCs w:val="24"/>
        </w:rPr>
        <w:t>, risquent de provoquer le déclenchement d’une explosion</w:t>
      </w:r>
    </w:p>
    <w:p w:rsidR="00F96E96" w:rsidRPr="002A086E" w:rsidRDefault="00F96E96" w:rsidP="00F96E96">
      <w:pPr>
        <w:pStyle w:val="Paragraphedeliste"/>
        <w:numPr>
          <w:ilvl w:val="1"/>
          <w:numId w:val="3"/>
        </w:numPr>
        <w:rPr>
          <w:rFonts w:asciiTheme="majorBidi" w:eastAsia="Times New Roman" w:hAnsiTheme="majorBidi" w:cstheme="majorBidi"/>
          <w:b/>
          <w:bCs/>
          <w:color w:val="000000" w:themeColor="text1"/>
          <w:sz w:val="24"/>
          <w:szCs w:val="24"/>
          <w:lang w:eastAsia="fr-FR"/>
        </w:rPr>
      </w:pPr>
      <w:r w:rsidRPr="002A086E">
        <w:rPr>
          <w:rFonts w:asciiTheme="majorBidi" w:eastAsia="Times New Roman" w:hAnsiTheme="majorBidi" w:cstheme="majorBidi"/>
          <w:b/>
          <w:bCs/>
          <w:color w:val="000000" w:themeColor="text1"/>
          <w:sz w:val="24"/>
          <w:szCs w:val="24"/>
          <w:lang w:eastAsia="fr-FR"/>
        </w:rPr>
        <w:t>Conditions provoquant une explosion.</w:t>
      </w:r>
    </w:p>
    <w:p w:rsidR="00956DDA" w:rsidRDefault="007B185C" w:rsidP="00956DDA">
      <w:pPr>
        <w:rPr>
          <w:rFonts w:asciiTheme="majorBidi" w:hAnsiTheme="majorBidi" w:cstheme="majorBidi"/>
          <w:sz w:val="24"/>
          <w:szCs w:val="24"/>
        </w:rPr>
      </w:pPr>
      <w:r>
        <w:rPr>
          <w:rFonts w:asciiTheme="majorBidi" w:hAnsiTheme="majorBidi" w:cstheme="majorBidi"/>
          <w:sz w:val="24"/>
          <w:szCs w:val="24"/>
        </w:rPr>
        <w:t xml:space="preserve">Les appareils </w:t>
      </w:r>
      <w:r w:rsidR="00C10763">
        <w:rPr>
          <w:rFonts w:asciiTheme="majorBidi" w:hAnsiTheme="majorBidi" w:cstheme="majorBidi"/>
          <w:sz w:val="24"/>
          <w:szCs w:val="24"/>
        </w:rPr>
        <w:t>installés</w:t>
      </w:r>
      <w:r>
        <w:rPr>
          <w:rFonts w:asciiTheme="majorBidi" w:hAnsiTheme="majorBidi" w:cstheme="majorBidi"/>
          <w:sz w:val="24"/>
          <w:szCs w:val="24"/>
        </w:rPr>
        <w:t xml:space="preserve"> sur un</w:t>
      </w:r>
      <w:r w:rsidR="00073594">
        <w:rPr>
          <w:rFonts w:asciiTheme="majorBidi" w:hAnsiTheme="majorBidi" w:cstheme="majorBidi"/>
          <w:sz w:val="24"/>
          <w:szCs w:val="24"/>
        </w:rPr>
        <w:t xml:space="preserve"> processus peuvent </w:t>
      </w:r>
      <w:r>
        <w:rPr>
          <w:rFonts w:asciiTheme="majorBidi" w:hAnsiTheme="majorBidi" w:cstheme="majorBidi"/>
          <w:sz w:val="24"/>
          <w:szCs w:val="24"/>
        </w:rPr>
        <w:t>être</w:t>
      </w:r>
      <w:r w:rsidR="00073594">
        <w:rPr>
          <w:rFonts w:asciiTheme="majorBidi" w:hAnsiTheme="majorBidi" w:cstheme="majorBidi"/>
          <w:sz w:val="24"/>
          <w:szCs w:val="24"/>
        </w:rPr>
        <w:t xml:space="preserve"> dans une </w:t>
      </w:r>
      <w:r>
        <w:rPr>
          <w:rFonts w:asciiTheme="majorBidi" w:hAnsiTheme="majorBidi" w:cstheme="majorBidi"/>
          <w:sz w:val="24"/>
          <w:szCs w:val="24"/>
        </w:rPr>
        <w:t>atmosphère explo</w:t>
      </w:r>
      <w:r w:rsidR="00073594">
        <w:rPr>
          <w:rFonts w:asciiTheme="majorBidi" w:hAnsiTheme="majorBidi" w:cstheme="majorBidi"/>
          <w:sz w:val="24"/>
          <w:szCs w:val="24"/>
        </w:rPr>
        <w:t xml:space="preserve">sible par la </w:t>
      </w:r>
      <w:r>
        <w:rPr>
          <w:rFonts w:asciiTheme="majorBidi" w:hAnsiTheme="majorBidi" w:cstheme="majorBidi"/>
          <w:sz w:val="24"/>
          <w:szCs w:val="24"/>
        </w:rPr>
        <w:t>présence</w:t>
      </w:r>
      <w:r w:rsidR="00073594">
        <w:rPr>
          <w:rFonts w:asciiTheme="majorBidi" w:hAnsiTheme="majorBidi" w:cstheme="majorBidi"/>
          <w:sz w:val="24"/>
          <w:szCs w:val="24"/>
        </w:rPr>
        <w:t xml:space="preserve"> dans l’air de substance</w:t>
      </w:r>
      <w:r w:rsidR="004A100A">
        <w:rPr>
          <w:rFonts w:asciiTheme="majorBidi" w:hAnsiTheme="majorBidi" w:cstheme="majorBidi"/>
          <w:sz w:val="24"/>
          <w:szCs w:val="24"/>
        </w:rPr>
        <w:t>s</w:t>
      </w:r>
      <w:r w:rsidR="00073594">
        <w:rPr>
          <w:rFonts w:asciiTheme="majorBidi" w:hAnsiTheme="majorBidi" w:cstheme="majorBidi"/>
          <w:sz w:val="24"/>
          <w:szCs w:val="24"/>
        </w:rPr>
        <w:t xml:space="preserve"> inflammables sous forme de</w:t>
      </w:r>
      <w:r w:rsidR="008E00ED">
        <w:rPr>
          <w:rFonts w:asciiTheme="majorBidi" w:hAnsiTheme="majorBidi" w:cstheme="majorBidi"/>
          <w:sz w:val="24"/>
          <w:szCs w:val="24"/>
        </w:rPr>
        <w:t xml:space="preserve"> : </w:t>
      </w:r>
    </w:p>
    <w:p w:rsidR="00956DDA" w:rsidRPr="00956DDA" w:rsidRDefault="00956DDA" w:rsidP="00956DDA">
      <w:pPr>
        <w:widowControl w:val="0"/>
        <w:autoSpaceDE w:val="0"/>
        <w:autoSpaceDN w:val="0"/>
        <w:spacing w:before="119" w:after="0" w:line="240" w:lineRule="auto"/>
        <w:ind w:left="112"/>
        <w:jc w:val="both"/>
        <w:rPr>
          <w:rFonts w:asciiTheme="majorBidi" w:eastAsia="Arial" w:hAnsiTheme="majorBidi" w:cstheme="majorBidi"/>
          <w:sz w:val="24"/>
          <w:szCs w:val="24"/>
          <w:lang w:eastAsia="fr-FR" w:bidi="fr-FR"/>
        </w:rPr>
      </w:pPr>
      <w:r w:rsidRPr="00956DDA">
        <w:rPr>
          <w:rFonts w:asciiTheme="majorBidi" w:eastAsia="Arial" w:hAnsiTheme="majorBidi" w:cstheme="majorBidi"/>
          <w:noProof/>
          <w:sz w:val="24"/>
          <w:szCs w:val="24"/>
          <w:lang w:eastAsia="fr-FR"/>
        </w:rPr>
        <w:drawing>
          <wp:anchor distT="0" distB="0" distL="0" distR="0" simplePos="0" relativeHeight="251663360" behindDoc="0" locked="0" layoutInCell="1" allowOverlap="1" wp14:anchorId="1D02B76F" wp14:editId="0C43D6F3">
            <wp:simplePos x="0" y="0"/>
            <wp:positionH relativeFrom="page">
              <wp:posOffset>847344</wp:posOffset>
            </wp:positionH>
            <wp:positionV relativeFrom="paragraph">
              <wp:posOffset>738490</wp:posOffset>
            </wp:positionV>
            <wp:extent cx="5852175" cy="131064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5852175" cy="1310640"/>
                    </a:xfrm>
                    <a:prstGeom prst="rect">
                      <a:avLst/>
                    </a:prstGeom>
                  </pic:spPr>
                </pic:pic>
              </a:graphicData>
            </a:graphic>
          </wp:anchor>
        </w:drawing>
      </w:r>
      <w:r w:rsidRPr="00956DDA">
        <w:rPr>
          <w:rFonts w:asciiTheme="majorBidi" w:eastAsia="Arial" w:hAnsiTheme="majorBidi" w:cstheme="majorBidi"/>
          <w:sz w:val="24"/>
          <w:szCs w:val="24"/>
          <w:lang w:eastAsia="fr-FR" w:bidi="fr-FR"/>
        </w:rPr>
        <w:t>Il faut que trois facteurs soient réunis :</w:t>
      </w:r>
    </w:p>
    <w:p w:rsidR="00956DDA" w:rsidRPr="00956DDA" w:rsidRDefault="00956DDA" w:rsidP="00956DDA">
      <w:pPr>
        <w:widowControl w:val="0"/>
        <w:autoSpaceDE w:val="0"/>
        <w:autoSpaceDN w:val="0"/>
        <w:spacing w:before="10" w:after="0" w:line="240" w:lineRule="auto"/>
        <w:rPr>
          <w:rFonts w:ascii="Arial" w:eastAsia="Arial" w:hAnsi="Arial" w:cs="Arial"/>
          <w:sz w:val="15"/>
          <w:lang w:eastAsia="fr-FR" w:bidi="fr-FR"/>
        </w:rPr>
      </w:pPr>
      <w:r w:rsidRPr="00956DDA">
        <w:rPr>
          <w:rFonts w:ascii="Arial" w:eastAsia="Arial" w:hAnsi="Arial" w:cs="Arial"/>
          <w:noProof/>
          <w:lang w:eastAsia="fr-FR"/>
        </w:rPr>
        <mc:AlternateContent>
          <mc:Choice Requires="wpg">
            <w:drawing>
              <wp:anchor distT="0" distB="0" distL="0" distR="0" simplePos="0" relativeHeight="251662336" behindDoc="1" locked="0" layoutInCell="1" allowOverlap="1" wp14:anchorId="2199CF8B" wp14:editId="24BBC1DE">
                <wp:simplePos x="0" y="0"/>
                <wp:positionH relativeFrom="page">
                  <wp:posOffset>719455</wp:posOffset>
                </wp:positionH>
                <wp:positionV relativeFrom="paragraph">
                  <wp:posOffset>144145</wp:posOffset>
                </wp:positionV>
                <wp:extent cx="6120765" cy="1743710"/>
                <wp:effectExtent l="0" t="0" r="0" b="0"/>
                <wp:wrapTopAndBottom/>
                <wp:docPr id="1816" name="Group 1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743710"/>
                          <a:chOff x="1133" y="227"/>
                          <a:chExt cx="9639" cy="2746"/>
                        </a:xfrm>
                      </wpg:grpSpPr>
                      <wps:wsp>
                        <wps:cNvPr id="1817" name="Line 1673"/>
                        <wps:cNvCnPr/>
                        <wps:spPr bwMode="auto">
                          <a:xfrm>
                            <a:off x="1138" y="232"/>
                            <a:ext cx="96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8" name="Line 1672"/>
                        <wps:cNvCnPr/>
                        <wps:spPr bwMode="auto">
                          <a:xfrm>
                            <a:off x="10766" y="232"/>
                            <a:ext cx="0" cy="27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9" name="Line 1671"/>
                        <wps:cNvCnPr/>
                        <wps:spPr bwMode="auto">
                          <a:xfrm>
                            <a:off x="1133" y="2968"/>
                            <a:ext cx="9633"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0" name="Line 1670"/>
                        <wps:cNvCnPr/>
                        <wps:spPr bwMode="auto">
                          <a:xfrm>
                            <a:off x="1138" y="227"/>
                            <a:ext cx="0" cy="274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1" name="Text Box 1669"/>
                        <wps:cNvSpPr txBox="1">
                          <a:spLocks noChangeArrowheads="1"/>
                        </wps:cNvSpPr>
                        <wps:spPr bwMode="auto">
                          <a:xfrm>
                            <a:off x="1392" y="238"/>
                            <a:ext cx="1430"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948" w:rsidRDefault="00D02948" w:rsidP="00956DDA">
                              <w:pPr>
                                <w:spacing w:before="7" w:line="247" w:lineRule="auto"/>
                                <w:ind w:right="-9"/>
                                <w:rPr>
                                  <w:b/>
                                </w:rPr>
                              </w:pPr>
                              <w:r>
                                <w:rPr>
                                  <w:b/>
                                </w:rPr>
                                <w:t>Matières combustibles</w:t>
                              </w:r>
                            </w:p>
                          </w:txbxContent>
                        </wps:txbx>
                        <wps:bodyPr rot="0" vert="horz" wrap="square" lIns="0" tIns="0" rIns="0" bIns="0" anchor="t" anchorCtr="0" upright="1">
                          <a:noAutofit/>
                        </wps:bodyPr>
                      </wps:wsp>
                      <wps:wsp>
                        <wps:cNvPr id="1822" name="Text Box 1668"/>
                        <wps:cNvSpPr txBox="1">
                          <a:spLocks noChangeArrowheads="1"/>
                        </wps:cNvSpPr>
                        <wps:spPr bwMode="auto">
                          <a:xfrm>
                            <a:off x="3792" y="238"/>
                            <a:ext cx="940"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948" w:rsidRDefault="00D02948" w:rsidP="00956DDA">
                              <w:pPr>
                                <w:spacing w:before="7"/>
                                <w:rPr>
                                  <w:b/>
                                </w:rPr>
                              </w:pPr>
                              <w:r>
                                <w:rPr>
                                  <w:b/>
                                </w:rPr>
                                <w:t>Oxygène</w:t>
                              </w:r>
                            </w:p>
                          </w:txbxContent>
                        </wps:txbx>
                        <wps:bodyPr rot="0" vert="horz" wrap="square" lIns="0" tIns="0" rIns="0" bIns="0" anchor="t" anchorCtr="0" upright="1">
                          <a:noAutofit/>
                        </wps:bodyPr>
                      </wps:wsp>
                      <wps:wsp>
                        <wps:cNvPr id="1823" name="Text Box 1667"/>
                        <wps:cNvSpPr txBox="1">
                          <a:spLocks noChangeArrowheads="1"/>
                        </wps:cNvSpPr>
                        <wps:spPr bwMode="auto">
                          <a:xfrm>
                            <a:off x="6159" y="238"/>
                            <a:ext cx="1580"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948" w:rsidRDefault="00D02948" w:rsidP="00956DDA">
                              <w:pPr>
                                <w:spacing w:before="7" w:line="247" w:lineRule="auto"/>
                                <w:ind w:right="-5" w:firstLine="1"/>
                                <w:rPr>
                                  <w:b/>
                                </w:rPr>
                              </w:pPr>
                              <w:r>
                                <w:rPr>
                                  <w:b/>
                                </w:rPr>
                                <w:t>Source d’inflammation</w:t>
                              </w:r>
                            </w:p>
                          </w:txbxContent>
                        </wps:txbx>
                        <wps:bodyPr rot="0" vert="horz" wrap="square" lIns="0" tIns="0" rIns="0" bIns="0" anchor="t" anchorCtr="0" upright="1">
                          <a:noAutofit/>
                        </wps:bodyPr>
                      </wps:wsp>
                      <wps:wsp>
                        <wps:cNvPr id="1824" name="Text Box 1666"/>
                        <wps:cNvSpPr txBox="1">
                          <a:spLocks noChangeArrowheads="1"/>
                        </wps:cNvSpPr>
                        <wps:spPr bwMode="auto">
                          <a:xfrm>
                            <a:off x="8508" y="238"/>
                            <a:ext cx="1044"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948" w:rsidRDefault="00D02948" w:rsidP="00956DDA">
                              <w:pPr>
                                <w:spacing w:before="7"/>
                                <w:rPr>
                                  <w:b/>
                                </w:rPr>
                              </w:pPr>
                              <w:r>
                                <w:rPr>
                                  <w:b/>
                                  <w:w w:val="95"/>
                                </w:rPr>
                                <w:t>Explosion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5" o:spid="_x0000_s1030" style="position:absolute;margin-left:56.65pt;margin-top:11.35pt;width:481.95pt;height:137.3pt;z-index:-251654144;mso-wrap-distance-left:0;mso-wrap-distance-right:0;mso-position-horizontal-relative:page" coordorigin="1133,227" coordsize="9639,2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">
                <v:line id="Line 1673" o:spid="_x0000_s1031" style="position:absolute;visibility:visible;mso-wrap-style:square" from="1138,232" to="1077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eOWMMAAADdAAAADwAAAGRycy9kb3ducmV2LnhtbERPS2vCQBC+F/oflin0Vjd6aCS6Siv4&#10;gJyqgh6H3TEbzM6G7DZJ/71bKPQ2H99zluvRNaKnLtSeFUwnGQhi7U3NlYLzafs2BxEissHGMyn4&#10;oQDr1fPTEgvjB/6i/hgrkUI4FKjAxtgWUgZtyWGY+JY4cTffOYwJdpU0HQ4p3DVylmXv0mHNqcFi&#10;SxtL+n78dgr6fXnty9yj3l/KT6u3uzofdkq9vowfCxCRxvgv/nMfTJo/n+bw+006Qa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3jljDAAAA3QAAAA8AAAAAAAAAAAAA&#10;AAAAoQIAAGRycy9kb3ducmV2LnhtbFBLBQYAAAAABAAEAPkAAACRAwAAAAA=&#10;" strokeweight=".48pt"/>
                <v:line id="Line 1672" o:spid="_x0000_s1032" style="position:absolute;visibility:visible;mso-wrap-style:square" from="10766,232" to="10766,2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gaKsUAAADdAAAADwAAAGRycy9kb3ducmV2LnhtbESPQWvDMAyF74P+B6PCbqvTHdaS1i1r&#10;oe0gp3WD7ShsNQ6L5RB7Sfbvp8NgN4n39N6n7X4KrRqoT01kA8tFAYrYRtdwbeD97fSwBpUyssM2&#10;Mhn4oQT73exui6WLI7/ScM21khBOJRrwOXel1sl6CpgWsSMW7Rb7gFnWvtaux1HCQ6sfi+JJB2xY&#10;Gjx2dPRkv67fwcBwqT6HahXRXj6qg7enc7Maz8bcz6fnDahMU/43/12/OMFfLwVXvpER9O4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gaKsUAAADdAAAADwAAAAAAAAAA&#10;AAAAAAChAgAAZHJzL2Rvd25yZXYueG1sUEsFBgAAAAAEAAQA+QAAAJMDAAAAAA==&#10;" strokeweight=".48pt"/>
                <v:line id="Line 1671" o:spid="_x0000_s1033" style="position:absolute;visibility:visible;mso-wrap-style:square" from="1133,2968" to="10766,2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yxZsIAAADdAAAADwAAAGRycy9kb3ducmV2LnhtbERPS4vCMBC+L/gfwgje1lSFUqtRRFjY&#10;g7D4uHgbmjEtJpPSRK376zcLgrf5+J6zXPfOijt1ofGsYDLOQBBXXjdsFJyOX58FiBCRNVrPpOBJ&#10;AdarwccSS+0fvKf7IRqRQjiUqKCOsS2lDFVNDsPYt8SJu/jOYUywM1J3+EjhzsppluXSYcOpocaW&#10;tjVV18PNKZhtnud+5m1hf02TT01+3f20mVKjYb9ZgIjUx7f45f7WaX4xmcP/N+kE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0yxZsIAAADdAAAADwAAAAAAAAAAAAAA&#10;AAChAgAAZHJzL2Rvd25yZXYueG1sUEsFBgAAAAAEAAQA+QAAAJADAAAAAA==&#10;" strokeweight=".16936mm"/>
                <v:line id="Line 1670" o:spid="_x0000_s1034" style="position:absolute;visibility:visible;mso-wrap-style:square" from="1138,227" to="1138,2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LckcUAAADdAAAADwAAAGRycy9kb3ducmV2LnhtbESPQWvDMAyF74P+B6PCbqvTHtaS1i3r&#10;oO0gp3WD7ShsNQ6L5RB7Sfbvp8NgN4n39N6n3WEKrRqoT01kA8tFAYrYRtdwbeD97fSwAZUyssM2&#10;Mhn4oQSH/exuh6WLI7/ScM21khBOJRrwOXel1sl6CpgWsSMW7Rb7gFnWvtaux1HCQ6tXRfGoAzYs&#10;DR47evZkv67fwcBwqT6Hah3RXj6qo7enc7Mez8bcz6enLahMU/43/12/OMHfrIRfvpER9P4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LckcUAAADdAAAADwAAAAAAAAAA&#10;AAAAAAChAgAAZHJzL2Rvd25yZXYueG1sUEsFBgAAAAAEAAQA+QAAAJMDAAAAAA==&#10;" strokeweight=".48pt"/>
                <v:shape id="Text Box 1669" o:spid="_x0000_s1035" type="#_x0000_t202" style="position:absolute;left:1392;top:238;width:1430;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cMIA&#10;AADdAAAADwAAAGRycy9kb3ducmV2LnhtbERPTYvCMBC9C/sfwgjeNNWDaDWKyC4sCGKtB49jM7bB&#10;ZtJtslr/vVlY8DaP9znLdWdrcafWG8cKxqMEBHHhtOFSwSn/Gs5A+ICssXZMCp7kYb366C0x1e7B&#10;Gd2PoRQxhH2KCqoQmlRKX1Rk0Y9cQxy5q2sthgjbUuoWHzHc1nKSJFNp0XBsqLChbUXF7fhrFWzO&#10;nH2an/3lkF0zk+fzhHfTm1KDfrdZgAjUhbf43/2t4/zZZAx/38QT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f8FwwgAAAN0AAAAPAAAAAAAAAAAAAAAAAJgCAABkcnMvZG93&#10;bnJldi54bWxQSwUGAAAAAAQABAD1AAAAhwMAAAAA&#10;" filled="f" stroked="f">
                  <v:textbox inset="0,0,0,0">
                    <w:txbxContent>
                      <w:p w:rsidR="00D02948" w:rsidRDefault="00D02948" w:rsidP="00956DDA">
                        <w:pPr>
                          <w:spacing w:before="7" w:line="247" w:lineRule="auto"/>
                          <w:ind w:right="-9"/>
                          <w:rPr>
                            <w:b/>
                          </w:rPr>
                        </w:pPr>
                        <w:r>
                          <w:rPr>
                            <w:b/>
                          </w:rPr>
                          <w:t>Matières combustibles</w:t>
                        </w:r>
                      </w:p>
                    </w:txbxContent>
                  </v:textbox>
                </v:shape>
                <v:shape id="Text Box 1668" o:spid="_x0000_s1036" type="#_x0000_t202" style="position:absolute;left:3792;top:238;width:940;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1fB8MA&#10;AADdAAAADwAAAGRycy9kb3ducmV2LnhtbERPTYvCMBC9L/gfwgje1tQexK1GEVFYEJat9eBxbMY2&#10;2Exqk9Xuv98Iwt7m8T5nseptI+7UeeNYwWScgCAunTZcKTgWu/cZCB+QNTaOScEveVgtB28LzLR7&#10;cE73Q6hEDGGfoYI6hDaT0pc1WfRj1xJH7uI6iyHCrpK6w0cMt41Mk2QqLRqODTW2tKmpvB5+rIL1&#10;ifOtuX2dv/NLboriI+H99KrUaNiv5yAC9eFf/HJ/6jh/lqbw/Ca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1fB8MAAADdAAAADwAAAAAAAAAAAAAAAACYAgAAZHJzL2Rv&#10;d25yZXYueG1sUEsFBgAAAAAEAAQA9QAAAIgDAAAAAA==&#10;" filled="f" stroked="f">
                  <v:textbox inset="0,0,0,0">
                    <w:txbxContent>
                      <w:p w:rsidR="00D02948" w:rsidRDefault="00D02948" w:rsidP="00956DDA">
                        <w:pPr>
                          <w:spacing w:before="7"/>
                          <w:rPr>
                            <w:b/>
                          </w:rPr>
                        </w:pPr>
                        <w:r>
                          <w:rPr>
                            <w:b/>
                          </w:rPr>
                          <w:t>Oxygène</w:t>
                        </w:r>
                      </w:p>
                    </w:txbxContent>
                  </v:textbox>
                </v:shape>
                <v:shape id="Text Box 1667" o:spid="_x0000_s1037" type="#_x0000_t202" style="position:absolute;left:6159;top:238;width:1580;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H6nMQA&#10;AADdAAAADwAAAGRycy9kb3ducmV2LnhtbERPTWvCQBC9F/oflhF6azZaEI1uRIqFQqE0pocex+yY&#10;LMnOxuxW03/fFQRv83ifs96MthNnGrxxrGCapCCIK6cN1wq+y7fnBQgfkDV2jknBH3nY5I8Pa8y0&#10;u3BB532oRQxhn6GCJoQ+k9JXDVn0ieuJI3d0g8UQ4VBLPeAlhttOztJ0Li0ajg0N9vTaUNXuf62C&#10;7Q8XO3P6PHwVx8KU5TLlj3mr1NNk3K5ABBrDXXxzv+s4fzF7ges38QS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h+pzEAAAA3QAAAA8AAAAAAAAAAAAAAAAAmAIAAGRycy9k&#10;b3ducmV2LnhtbFBLBQYAAAAABAAEAPUAAACJAwAAAAA=&#10;" filled="f" stroked="f">
                  <v:textbox inset="0,0,0,0">
                    <w:txbxContent>
                      <w:p w:rsidR="00D02948" w:rsidRDefault="00D02948" w:rsidP="00956DDA">
                        <w:pPr>
                          <w:spacing w:before="7" w:line="247" w:lineRule="auto"/>
                          <w:ind w:right="-5" w:firstLine="1"/>
                          <w:rPr>
                            <w:b/>
                          </w:rPr>
                        </w:pPr>
                        <w:r>
                          <w:rPr>
                            <w:b/>
                          </w:rPr>
                          <w:t>Source d’inflammation</w:t>
                        </w:r>
                      </w:p>
                    </w:txbxContent>
                  </v:textbox>
                </v:shape>
                <v:shape id="Text Box 1666" o:spid="_x0000_s1038" type="#_x0000_t202" style="position:absolute;left:8508;top:238;width:1044;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hi6MQA&#10;AADdAAAADwAAAGRycy9kb3ducmV2LnhtbERPTWvCQBC9F/oflhF6azZKEY1uRIqFQqE0pocex+yY&#10;LMnOxuxW03/fFQRv83ifs96MthNnGrxxrGCapCCIK6cN1wq+y7fnBQgfkDV2jknBH3nY5I8Pa8y0&#10;u3BB532oRQxhn6GCJoQ+k9JXDVn0ieuJI3d0g8UQ4VBLPeAlhttOztJ0Li0ajg0N9vTaUNXuf62C&#10;7Q8XO3P6PHwVx8KU5TLlj3mr1NNk3K5ABBrDXXxzv+s4fzF7ges38QS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IYujEAAAA3QAAAA8AAAAAAAAAAAAAAAAAmAIAAGRycy9k&#10;b3ducmV2LnhtbFBLBQYAAAAABAAEAPUAAACJAwAAAAA=&#10;" filled="f" stroked="f">
                  <v:textbox inset="0,0,0,0">
                    <w:txbxContent>
                      <w:p w:rsidR="00D02948" w:rsidRDefault="00D02948" w:rsidP="00956DDA">
                        <w:pPr>
                          <w:spacing w:before="7"/>
                          <w:rPr>
                            <w:b/>
                          </w:rPr>
                        </w:pPr>
                        <w:r>
                          <w:rPr>
                            <w:b/>
                            <w:w w:val="95"/>
                          </w:rPr>
                          <w:t>Explosion</w:t>
                        </w:r>
                      </w:p>
                    </w:txbxContent>
                  </v:textbox>
                </v:shape>
                <w10:wrap type="topAndBottom" anchorx="page"/>
              </v:group>
            </w:pict>
          </mc:Fallback>
        </mc:AlternateContent>
      </w:r>
    </w:p>
    <w:p w:rsidR="00956DDA" w:rsidRPr="00956DDA" w:rsidRDefault="00956DDA" w:rsidP="00956DDA">
      <w:pPr>
        <w:widowControl w:val="0"/>
        <w:tabs>
          <w:tab w:val="left" w:pos="1812"/>
        </w:tabs>
        <w:autoSpaceDE w:val="0"/>
        <w:autoSpaceDN w:val="0"/>
        <w:spacing w:before="87" w:after="0" w:line="240" w:lineRule="auto"/>
        <w:ind w:left="112"/>
        <w:jc w:val="both"/>
        <w:outlineLvl w:val="5"/>
        <w:rPr>
          <w:rFonts w:ascii="Arial" w:eastAsia="Arial" w:hAnsi="Arial" w:cs="Arial"/>
          <w:b/>
          <w:bCs/>
          <w:lang w:eastAsia="fr-FR" w:bidi="fr-FR"/>
        </w:rPr>
      </w:pPr>
      <w:r w:rsidRPr="00956DDA">
        <w:rPr>
          <w:rFonts w:ascii="Arial" w:eastAsia="Arial" w:hAnsi="Arial" w:cs="Arial"/>
          <w:b/>
          <w:bCs/>
          <w:lang w:eastAsia="fr-FR" w:bidi="fr-FR"/>
        </w:rPr>
        <w:tab/>
      </w:r>
      <w:r w:rsidR="00AA7FD0" w:rsidRPr="00956DDA">
        <w:rPr>
          <w:rFonts w:ascii="Arial" w:eastAsia="Arial" w:hAnsi="Arial" w:cs="Arial"/>
          <w:b/>
          <w:bCs/>
          <w:lang w:eastAsia="fr-FR" w:bidi="fr-FR"/>
        </w:rPr>
        <w:t>Conditions</w:t>
      </w:r>
      <w:r w:rsidRPr="00956DDA">
        <w:rPr>
          <w:rFonts w:ascii="Arial" w:eastAsia="Arial" w:hAnsi="Arial" w:cs="Arial"/>
          <w:b/>
          <w:bCs/>
          <w:lang w:eastAsia="fr-FR" w:bidi="fr-FR"/>
        </w:rPr>
        <w:t xml:space="preserve"> d’une</w:t>
      </w:r>
      <w:r w:rsidRPr="00956DDA">
        <w:rPr>
          <w:rFonts w:ascii="Arial" w:eastAsia="Arial" w:hAnsi="Arial" w:cs="Arial"/>
          <w:b/>
          <w:bCs/>
          <w:spacing w:val="-1"/>
          <w:lang w:eastAsia="fr-FR" w:bidi="fr-FR"/>
        </w:rPr>
        <w:t xml:space="preserve"> </w:t>
      </w:r>
      <w:r w:rsidRPr="00956DDA">
        <w:rPr>
          <w:rFonts w:ascii="Arial" w:eastAsia="Arial" w:hAnsi="Arial" w:cs="Arial"/>
          <w:b/>
          <w:bCs/>
          <w:lang w:eastAsia="fr-FR" w:bidi="fr-FR"/>
        </w:rPr>
        <w:t>explosion.</w:t>
      </w:r>
    </w:p>
    <w:p w:rsidR="004534CC" w:rsidRDefault="004534CC" w:rsidP="00956DDA">
      <w:pPr>
        <w:rPr>
          <w:rFonts w:asciiTheme="majorBidi" w:hAnsiTheme="majorBidi" w:cstheme="majorBidi"/>
          <w:sz w:val="24"/>
          <w:szCs w:val="24"/>
        </w:rPr>
      </w:pPr>
    </w:p>
    <w:p w:rsidR="00014345" w:rsidRPr="00557BA0" w:rsidRDefault="00014345" w:rsidP="00956DDA">
      <w:pPr>
        <w:rPr>
          <w:rFonts w:asciiTheme="majorBidi" w:eastAsia="Times New Roman" w:hAnsiTheme="majorBidi" w:cstheme="majorBidi"/>
          <w:b/>
          <w:bCs/>
          <w:sz w:val="24"/>
          <w:szCs w:val="24"/>
          <w:lang w:eastAsia="fr-FR"/>
        </w:rPr>
      </w:pPr>
      <w:r w:rsidRPr="00557BA0">
        <w:rPr>
          <w:rFonts w:asciiTheme="majorBidi" w:eastAsia="Times New Roman" w:hAnsiTheme="majorBidi" w:cstheme="majorBidi"/>
          <w:b/>
          <w:bCs/>
          <w:sz w:val="24"/>
          <w:szCs w:val="24"/>
          <w:lang w:eastAsia="fr-FR"/>
        </w:rPr>
        <w:t>Nature des atmosphères explosives</w:t>
      </w:r>
    </w:p>
    <w:p w:rsidR="00014345" w:rsidRPr="00216393" w:rsidRDefault="00014345" w:rsidP="00014345">
      <w:pPr>
        <w:numPr>
          <w:ilvl w:val="0"/>
          <w:numId w:val="9"/>
        </w:numPr>
        <w:shd w:val="clear" w:color="auto" w:fill="FFFFFF"/>
        <w:spacing w:after="0" w:line="240" w:lineRule="auto"/>
        <w:textAlignment w:val="baseline"/>
        <w:rPr>
          <w:rFonts w:ascii="inherit" w:eastAsia="Times New Roman" w:hAnsi="inherit" w:cs="Times New Roman"/>
          <w:sz w:val="24"/>
          <w:szCs w:val="24"/>
          <w:lang w:eastAsia="fr-FR"/>
        </w:rPr>
      </w:pPr>
      <w:r w:rsidRPr="00216393">
        <w:rPr>
          <w:rFonts w:ascii="inherit" w:eastAsia="Times New Roman" w:hAnsi="inherit" w:cs="Times New Roman"/>
          <w:sz w:val="24"/>
          <w:szCs w:val="24"/>
          <w:lang w:eastAsia="fr-FR"/>
        </w:rPr>
        <w:t>les vapeurs de liquides inflammables (éthanol, acétone, toluène, kérosène, essence, etc.).</w:t>
      </w:r>
    </w:p>
    <w:p w:rsidR="00014345" w:rsidRPr="00216393" w:rsidRDefault="00014345" w:rsidP="00014345">
      <w:pPr>
        <w:numPr>
          <w:ilvl w:val="0"/>
          <w:numId w:val="9"/>
        </w:numPr>
        <w:shd w:val="clear" w:color="auto" w:fill="FFFFFF"/>
        <w:spacing w:after="0" w:line="240" w:lineRule="auto"/>
        <w:textAlignment w:val="baseline"/>
        <w:rPr>
          <w:rFonts w:ascii="inherit" w:eastAsia="Times New Roman" w:hAnsi="inherit" w:cs="Times New Roman"/>
          <w:sz w:val="24"/>
          <w:szCs w:val="24"/>
          <w:lang w:eastAsia="fr-FR"/>
        </w:rPr>
      </w:pPr>
      <w:r w:rsidRPr="00216393">
        <w:rPr>
          <w:rFonts w:ascii="inherit" w:eastAsia="Times New Roman" w:hAnsi="inherit" w:cs="Times New Roman"/>
          <w:sz w:val="24"/>
          <w:szCs w:val="24"/>
          <w:lang w:eastAsia="fr-FR"/>
        </w:rPr>
        <w:t>les gaz inflammables (méthane, propane, butane, sulfure d'hydrogène, etc.).</w:t>
      </w:r>
    </w:p>
    <w:p w:rsidR="00014345" w:rsidRPr="00216393" w:rsidRDefault="00014345" w:rsidP="00014345">
      <w:pPr>
        <w:numPr>
          <w:ilvl w:val="0"/>
          <w:numId w:val="9"/>
        </w:numPr>
        <w:shd w:val="clear" w:color="auto" w:fill="FFFFFF"/>
        <w:spacing w:after="0" w:line="240" w:lineRule="auto"/>
        <w:textAlignment w:val="baseline"/>
        <w:rPr>
          <w:rFonts w:ascii="inherit" w:eastAsia="Times New Roman" w:hAnsi="inherit" w:cs="Times New Roman"/>
          <w:sz w:val="24"/>
          <w:szCs w:val="24"/>
          <w:lang w:eastAsia="fr-FR"/>
        </w:rPr>
      </w:pPr>
      <w:r w:rsidRPr="00216393">
        <w:rPr>
          <w:rFonts w:ascii="inherit" w:eastAsia="Times New Roman" w:hAnsi="inherit" w:cs="Times New Roman"/>
          <w:sz w:val="24"/>
          <w:szCs w:val="24"/>
          <w:lang w:eastAsia="fr-FR"/>
        </w:rPr>
        <w:t>les nuages de poussières explosives (maïs, farine, pulvérulents organiques, etc.).</w:t>
      </w:r>
    </w:p>
    <w:p w:rsidR="00014345" w:rsidRPr="00216393" w:rsidRDefault="00014345" w:rsidP="00014345">
      <w:pPr>
        <w:numPr>
          <w:ilvl w:val="0"/>
          <w:numId w:val="9"/>
        </w:numPr>
        <w:shd w:val="clear" w:color="auto" w:fill="FFFFFF"/>
        <w:spacing w:after="0" w:line="240" w:lineRule="auto"/>
        <w:textAlignment w:val="baseline"/>
        <w:rPr>
          <w:rFonts w:ascii="inherit" w:eastAsia="Times New Roman" w:hAnsi="inherit" w:cs="Times New Roman"/>
          <w:sz w:val="24"/>
          <w:szCs w:val="24"/>
          <w:lang w:eastAsia="fr-FR"/>
        </w:rPr>
      </w:pPr>
      <w:r w:rsidRPr="00216393">
        <w:rPr>
          <w:rFonts w:ascii="inherit" w:eastAsia="Times New Roman" w:hAnsi="inherit" w:cs="Times New Roman"/>
          <w:sz w:val="24"/>
          <w:szCs w:val="24"/>
          <w:lang w:eastAsia="fr-FR"/>
        </w:rPr>
        <w:t>les brouillards de liquides inflammables (aérosol…).</w:t>
      </w:r>
    </w:p>
    <w:p w:rsidR="00014345" w:rsidRDefault="00014345" w:rsidP="00D569FB">
      <w:pPr>
        <w:rPr>
          <w:rFonts w:asciiTheme="majorBidi" w:hAnsiTheme="majorBidi" w:cstheme="majorBidi"/>
          <w:sz w:val="24"/>
          <w:szCs w:val="24"/>
        </w:rPr>
      </w:pPr>
    </w:p>
    <w:p w:rsidR="00BE54C1" w:rsidRPr="00965AB6" w:rsidRDefault="00D0573B" w:rsidP="00D0573B">
      <w:pPr>
        <w:rPr>
          <w:rFonts w:asciiTheme="majorBidi" w:hAnsiTheme="majorBidi" w:cstheme="majorBidi"/>
          <w:b/>
          <w:bCs/>
          <w:sz w:val="24"/>
          <w:szCs w:val="24"/>
        </w:rPr>
      </w:pPr>
      <w:r w:rsidRPr="00965AB6">
        <w:rPr>
          <w:rFonts w:asciiTheme="majorBidi" w:hAnsiTheme="majorBidi" w:cstheme="majorBidi"/>
          <w:b/>
          <w:bCs/>
          <w:sz w:val="24"/>
          <w:szCs w:val="24"/>
        </w:rPr>
        <w:t>Cette atmosphère  devient explosive</w:t>
      </w:r>
      <w:r w:rsidR="00A569F4" w:rsidRPr="00965AB6">
        <w:rPr>
          <w:rFonts w:asciiTheme="majorBidi" w:hAnsiTheme="majorBidi" w:cstheme="majorBidi"/>
          <w:b/>
          <w:bCs/>
          <w:sz w:val="24"/>
          <w:szCs w:val="24"/>
        </w:rPr>
        <w:t> :</w:t>
      </w:r>
    </w:p>
    <w:p w:rsidR="00A569F4" w:rsidRDefault="003418C8" w:rsidP="003418C8">
      <w:pPr>
        <w:pStyle w:val="Paragraphedeliste"/>
        <w:numPr>
          <w:ilvl w:val="0"/>
          <w:numId w:val="4"/>
        </w:numPr>
        <w:rPr>
          <w:rFonts w:asciiTheme="majorBidi" w:hAnsiTheme="majorBidi" w:cstheme="majorBidi"/>
          <w:sz w:val="24"/>
          <w:szCs w:val="24"/>
        </w:rPr>
      </w:pPr>
      <w:r>
        <w:rPr>
          <w:rFonts w:asciiTheme="majorBidi" w:hAnsiTheme="majorBidi" w:cstheme="majorBidi"/>
          <w:sz w:val="24"/>
          <w:szCs w:val="24"/>
        </w:rPr>
        <w:t xml:space="preserve">Si ces </w:t>
      </w:r>
      <w:r w:rsidR="00162550">
        <w:rPr>
          <w:rFonts w:asciiTheme="majorBidi" w:hAnsiTheme="majorBidi" w:cstheme="majorBidi"/>
          <w:sz w:val="24"/>
          <w:szCs w:val="24"/>
        </w:rPr>
        <w:t>matières</w:t>
      </w:r>
      <w:r>
        <w:rPr>
          <w:rFonts w:asciiTheme="majorBidi" w:hAnsiTheme="majorBidi" w:cstheme="majorBidi"/>
          <w:sz w:val="24"/>
          <w:szCs w:val="24"/>
        </w:rPr>
        <w:t xml:space="preserve"> sont </w:t>
      </w:r>
      <w:r w:rsidR="00162550">
        <w:rPr>
          <w:rFonts w:asciiTheme="majorBidi" w:hAnsiTheme="majorBidi" w:cstheme="majorBidi"/>
          <w:sz w:val="24"/>
          <w:szCs w:val="24"/>
        </w:rPr>
        <w:t>présentes</w:t>
      </w:r>
      <w:r>
        <w:rPr>
          <w:rFonts w:asciiTheme="majorBidi" w:hAnsiTheme="majorBidi" w:cstheme="majorBidi"/>
          <w:sz w:val="24"/>
          <w:szCs w:val="24"/>
        </w:rPr>
        <w:t xml:space="preserve"> </w:t>
      </w:r>
      <w:r w:rsidR="00D52E14">
        <w:rPr>
          <w:rFonts w:asciiTheme="majorBidi" w:hAnsiTheme="majorBidi" w:cstheme="majorBidi"/>
          <w:sz w:val="24"/>
          <w:szCs w:val="24"/>
        </w:rPr>
        <w:t xml:space="preserve">dans une fourchette de concentrations données </w:t>
      </w:r>
      <w:r w:rsidR="00681CCE">
        <w:rPr>
          <w:rFonts w:asciiTheme="majorBidi" w:hAnsiTheme="majorBidi" w:cstheme="majorBidi"/>
          <w:sz w:val="24"/>
          <w:szCs w:val="24"/>
        </w:rPr>
        <w:t xml:space="preserve">LIE et </w:t>
      </w:r>
      <w:r w:rsidR="000C2E07">
        <w:rPr>
          <w:rFonts w:asciiTheme="majorBidi" w:hAnsiTheme="majorBidi" w:cstheme="majorBidi"/>
          <w:sz w:val="24"/>
          <w:szCs w:val="24"/>
        </w:rPr>
        <w:t xml:space="preserve">LES (Limite Inferieure d’Explosivité et </w:t>
      </w:r>
      <w:r w:rsidR="00D35A59">
        <w:rPr>
          <w:rFonts w:asciiTheme="majorBidi" w:hAnsiTheme="majorBidi" w:cstheme="majorBidi"/>
          <w:sz w:val="24"/>
          <w:szCs w:val="24"/>
        </w:rPr>
        <w:t>Limite Supérieure d’Explosivité)</w:t>
      </w:r>
    </w:p>
    <w:p w:rsidR="004B7218" w:rsidRPr="00D56B60" w:rsidRDefault="00454C4E" w:rsidP="004B7218">
      <w:pPr>
        <w:pStyle w:val="Paragraphedeliste"/>
        <w:numPr>
          <w:ilvl w:val="0"/>
          <w:numId w:val="4"/>
        </w:numPr>
        <w:rPr>
          <w:rFonts w:ascii="Arial" w:eastAsia="Times New Roman" w:hAnsi="Arial" w:cs="Arial"/>
          <w:b/>
          <w:bCs/>
          <w:color w:val="000000" w:themeColor="text1"/>
          <w:sz w:val="27"/>
          <w:szCs w:val="27"/>
          <w:lang w:eastAsia="fr-FR"/>
        </w:rPr>
      </w:pPr>
      <w:r w:rsidRPr="004B7218">
        <w:rPr>
          <w:rFonts w:asciiTheme="majorBidi" w:hAnsiTheme="majorBidi" w:cstheme="majorBidi"/>
          <w:sz w:val="24"/>
          <w:szCs w:val="24"/>
        </w:rPr>
        <w:t xml:space="preserve">Si une </w:t>
      </w:r>
      <w:r w:rsidR="00BD00EE" w:rsidRPr="004B7218">
        <w:rPr>
          <w:rFonts w:asciiTheme="majorBidi" w:hAnsiTheme="majorBidi" w:cstheme="majorBidi"/>
          <w:sz w:val="24"/>
          <w:szCs w:val="24"/>
        </w:rPr>
        <w:t>étincelle</w:t>
      </w:r>
      <w:r w:rsidRPr="004B7218">
        <w:rPr>
          <w:rFonts w:asciiTheme="majorBidi" w:hAnsiTheme="majorBidi" w:cstheme="majorBidi"/>
          <w:sz w:val="24"/>
          <w:szCs w:val="24"/>
        </w:rPr>
        <w:t xml:space="preserve"> se produit ou si une </w:t>
      </w:r>
      <w:r w:rsidR="009456C6" w:rsidRPr="004B7218">
        <w:rPr>
          <w:rFonts w:asciiTheme="majorBidi" w:hAnsiTheme="majorBidi" w:cstheme="majorBidi"/>
          <w:sz w:val="24"/>
          <w:szCs w:val="24"/>
        </w:rPr>
        <w:t xml:space="preserve">température de peau d’un équipement est </w:t>
      </w:r>
      <w:r w:rsidR="00BD00EE" w:rsidRPr="004B7218">
        <w:rPr>
          <w:rFonts w:asciiTheme="majorBidi" w:hAnsiTheme="majorBidi" w:cstheme="majorBidi"/>
          <w:sz w:val="24"/>
          <w:szCs w:val="24"/>
        </w:rPr>
        <w:t>suffisamment</w:t>
      </w:r>
      <w:r w:rsidR="009456C6" w:rsidRPr="004B7218">
        <w:rPr>
          <w:rFonts w:asciiTheme="majorBidi" w:hAnsiTheme="majorBidi" w:cstheme="majorBidi"/>
          <w:sz w:val="24"/>
          <w:szCs w:val="24"/>
        </w:rPr>
        <w:t xml:space="preserve"> élevée  pour pro</w:t>
      </w:r>
      <w:r w:rsidR="00BD00EE" w:rsidRPr="004B7218">
        <w:rPr>
          <w:rFonts w:asciiTheme="majorBidi" w:hAnsiTheme="majorBidi" w:cstheme="majorBidi"/>
          <w:sz w:val="24"/>
          <w:szCs w:val="24"/>
        </w:rPr>
        <w:t>voquer l’ignition</w:t>
      </w:r>
      <w:r w:rsidR="00296617">
        <w:rPr>
          <w:rFonts w:asciiTheme="majorBidi" w:hAnsiTheme="majorBidi" w:cstheme="majorBidi"/>
          <w:sz w:val="24"/>
          <w:szCs w:val="24"/>
        </w:rPr>
        <w:t>.</w:t>
      </w:r>
    </w:p>
    <w:p w:rsidR="00D56B60" w:rsidRPr="004B7218" w:rsidRDefault="00D56B60" w:rsidP="00D56B60">
      <w:pPr>
        <w:pStyle w:val="Paragraphedeliste"/>
        <w:rPr>
          <w:rFonts w:ascii="Arial" w:eastAsia="Times New Roman" w:hAnsi="Arial" w:cs="Arial"/>
          <w:b/>
          <w:bCs/>
          <w:color w:val="000000" w:themeColor="text1"/>
          <w:sz w:val="27"/>
          <w:szCs w:val="27"/>
          <w:lang w:eastAsia="fr-FR"/>
        </w:rPr>
      </w:pPr>
    </w:p>
    <w:p w:rsidR="004B7218" w:rsidRPr="004B7218" w:rsidRDefault="004B7218" w:rsidP="004B7218">
      <w:pPr>
        <w:pStyle w:val="Paragraphedeliste"/>
        <w:numPr>
          <w:ilvl w:val="1"/>
          <w:numId w:val="3"/>
        </w:numPr>
        <w:rPr>
          <w:rFonts w:asciiTheme="majorBidi" w:eastAsia="Times New Roman" w:hAnsiTheme="majorBidi" w:cstheme="majorBidi"/>
          <w:b/>
          <w:bCs/>
          <w:color w:val="000000" w:themeColor="text1"/>
          <w:sz w:val="24"/>
          <w:szCs w:val="24"/>
          <w:lang w:eastAsia="fr-FR"/>
        </w:rPr>
      </w:pPr>
      <w:r w:rsidRPr="004B7218">
        <w:rPr>
          <w:rFonts w:asciiTheme="majorBidi" w:eastAsia="Times New Roman" w:hAnsiTheme="majorBidi" w:cstheme="majorBidi"/>
          <w:b/>
          <w:bCs/>
          <w:color w:val="000000" w:themeColor="text1"/>
          <w:sz w:val="24"/>
          <w:szCs w:val="24"/>
          <w:lang w:eastAsia="fr-FR"/>
        </w:rPr>
        <w:t>Moyens de prévention</w:t>
      </w:r>
    </w:p>
    <w:p w:rsidR="00463407" w:rsidRDefault="007D5286" w:rsidP="004B7218">
      <w:pPr>
        <w:rPr>
          <w:rFonts w:asciiTheme="majorBidi" w:hAnsiTheme="majorBidi" w:cstheme="majorBidi"/>
          <w:sz w:val="24"/>
          <w:szCs w:val="24"/>
        </w:rPr>
      </w:pPr>
      <w:r w:rsidRPr="007D5286">
        <w:rPr>
          <w:rFonts w:asciiTheme="majorBidi" w:hAnsiTheme="majorBidi" w:cstheme="majorBidi"/>
          <w:sz w:val="24"/>
          <w:szCs w:val="24"/>
        </w:rPr>
        <w:t>Af</w:t>
      </w:r>
      <w:r w:rsidR="006011EC">
        <w:rPr>
          <w:rFonts w:asciiTheme="majorBidi" w:hAnsiTheme="majorBidi" w:cstheme="majorBidi"/>
          <w:sz w:val="24"/>
          <w:szCs w:val="24"/>
        </w:rPr>
        <w:t xml:space="preserve">in de </w:t>
      </w:r>
      <w:r w:rsidR="00A20C6E">
        <w:rPr>
          <w:rFonts w:asciiTheme="majorBidi" w:hAnsiTheme="majorBidi" w:cstheme="majorBidi"/>
          <w:sz w:val="24"/>
          <w:szCs w:val="24"/>
        </w:rPr>
        <w:t xml:space="preserve">définir les explosions sur les sites </w:t>
      </w:r>
      <w:r w:rsidR="006675B9">
        <w:rPr>
          <w:rFonts w:asciiTheme="majorBidi" w:hAnsiTheme="majorBidi" w:cstheme="majorBidi"/>
          <w:sz w:val="24"/>
          <w:szCs w:val="24"/>
        </w:rPr>
        <w:t xml:space="preserve">industriels </w:t>
      </w:r>
      <w:r w:rsidR="00463407">
        <w:rPr>
          <w:rFonts w:asciiTheme="majorBidi" w:hAnsiTheme="majorBidi" w:cstheme="majorBidi"/>
          <w:sz w:val="24"/>
          <w:szCs w:val="24"/>
        </w:rPr>
        <w:t>il faut :</w:t>
      </w:r>
    </w:p>
    <w:p w:rsidR="00EF52A9" w:rsidRDefault="00EF52A9" w:rsidP="00463407">
      <w:pPr>
        <w:pStyle w:val="Paragraphedeliste"/>
        <w:numPr>
          <w:ilvl w:val="0"/>
          <w:numId w:val="4"/>
        </w:numPr>
        <w:rPr>
          <w:rFonts w:asciiTheme="majorBidi" w:hAnsiTheme="majorBidi" w:cstheme="majorBidi"/>
          <w:sz w:val="24"/>
          <w:szCs w:val="24"/>
        </w:rPr>
      </w:pPr>
      <w:r>
        <w:rPr>
          <w:rFonts w:asciiTheme="majorBidi" w:hAnsiTheme="majorBidi" w:cstheme="majorBidi"/>
          <w:sz w:val="24"/>
          <w:szCs w:val="24"/>
        </w:rPr>
        <w:t>Définir des zones classes en fonction des risques (zone 0, 1, 2pour le gaz).</w:t>
      </w:r>
    </w:p>
    <w:p w:rsidR="00D52CE4" w:rsidRDefault="00600057" w:rsidP="00463407">
      <w:pPr>
        <w:pStyle w:val="Paragraphedeliste"/>
        <w:numPr>
          <w:ilvl w:val="0"/>
          <w:numId w:val="4"/>
        </w:numPr>
        <w:rPr>
          <w:rFonts w:asciiTheme="majorBidi" w:hAnsiTheme="majorBidi" w:cstheme="majorBidi"/>
          <w:sz w:val="24"/>
          <w:szCs w:val="24"/>
        </w:rPr>
      </w:pPr>
      <w:r>
        <w:rPr>
          <w:rFonts w:asciiTheme="majorBidi" w:hAnsiTheme="majorBidi" w:cstheme="majorBidi"/>
          <w:sz w:val="24"/>
          <w:szCs w:val="24"/>
        </w:rPr>
        <w:t>Imposer la conception des</w:t>
      </w:r>
      <w:r w:rsidR="00D52CE4">
        <w:rPr>
          <w:rFonts w:asciiTheme="majorBidi" w:hAnsiTheme="majorBidi" w:cstheme="majorBidi"/>
          <w:sz w:val="24"/>
          <w:szCs w:val="24"/>
        </w:rPr>
        <w:t xml:space="preserve"> appareils électriques devant </w:t>
      </w:r>
      <w:r>
        <w:rPr>
          <w:rFonts w:asciiTheme="majorBidi" w:hAnsiTheme="majorBidi" w:cstheme="majorBidi"/>
          <w:sz w:val="24"/>
          <w:szCs w:val="24"/>
        </w:rPr>
        <w:t>impérativement</w:t>
      </w:r>
      <w:r w:rsidR="00D52CE4">
        <w:rPr>
          <w:rFonts w:asciiTheme="majorBidi" w:hAnsiTheme="majorBidi" w:cstheme="majorBidi"/>
          <w:sz w:val="24"/>
          <w:szCs w:val="24"/>
        </w:rPr>
        <w:t xml:space="preserve"> </w:t>
      </w:r>
      <w:r>
        <w:rPr>
          <w:rFonts w:asciiTheme="majorBidi" w:hAnsiTheme="majorBidi" w:cstheme="majorBidi"/>
          <w:sz w:val="24"/>
          <w:szCs w:val="24"/>
        </w:rPr>
        <w:t>être</w:t>
      </w:r>
      <w:r w:rsidR="00D52CE4">
        <w:rPr>
          <w:rFonts w:asciiTheme="majorBidi" w:hAnsiTheme="majorBidi" w:cstheme="majorBidi"/>
          <w:sz w:val="24"/>
          <w:szCs w:val="24"/>
        </w:rPr>
        <w:t xml:space="preserve"> installés dans ces zones.</w:t>
      </w:r>
    </w:p>
    <w:p w:rsidR="001E736F" w:rsidRDefault="006011EC" w:rsidP="00463407">
      <w:pPr>
        <w:pStyle w:val="Paragraphedeliste"/>
        <w:numPr>
          <w:ilvl w:val="0"/>
          <w:numId w:val="4"/>
        </w:numPr>
        <w:rPr>
          <w:rFonts w:asciiTheme="majorBidi" w:hAnsiTheme="majorBidi" w:cstheme="majorBidi"/>
          <w:sz w:val="24"/>
          <w:szCs w:val="24"/>
        </w:rPr>
      </w:pPr>
      <w:r w:rsidRPr="00463407">
        <w:rPr>
          <w:rFonts w:asciiTheme="majorBidi" w:hAnsiTheme="majorBidi" w:cstheme="majorBidi"/>
          <w:sz w:val="24"/>
          <w:szCs w:val="24"/>
        </w:rPr>
        <w:t xml:space="preserve"> </w:t>
      </w:r>
      <w:r w:rsidR="00F21918">
        <w:rPr>
          <w:rFonts w:asciiTheme="majorBidi" w:hAnsiTheme="majorBidi" w:cstheme="majorBidi"/>
          <w:sz w:val="24"/>
          <w:szCs w:val="24"/>
        </w:rPr>
        <w:t xml:space="preserve">Normaliser </w:t>
      </w:r>
      <w:r w:rsidR="00F77D03">
        <w:rPr>
          <w:rFonts w:asciiTheme="majorBidi" w:hAnsiTheme="majorBidi" w:cstheme="majorBidi"/>
          <w:sz w:val="24"/>
          <w:szCs w:val="24"/>
        </w:rPr>
        <w:t>les modes de protection offerts par les appareils.</w:t>
      </w:r>
    </w:p>
    <w:p w:rsidR="0018582D" w:rsidRDefault="00F77D03" w:rsidP="001D09A1">
      <w:pPr>
        <w:pStyle w:val="Paragraphedeliste"/>
        <w:numPr>
          <w:ilvl w:val="0"/>
          <w:numId w:val="4"/>
        </w:numPr>
        <w:rPr>
          <w:rFonts w:asciiTheme="majorBidi" w:hAnsiTheme="majorBidi" w:cstheme="majorBidi"/>
          <w:sz w:val="24"/>
          <w:szCs w:val="24"/>
        </w:rPr>
      </w:pPr>
      <w:r>
        <w:rPr>
          <w:rFonts w:asciiTheme="majorBidi" w:hAnsiTheme="majorBidi" w:cstheme="majorBidi"/>
          <w:sz w:val="24"/>
          <w:szCs w:val="24"/>
        </w:rPr>
        <w:t>Normaliser un mode de marq</w:t>
      </w:r>
      <w:r w:rsidR="009D21D1">
        <w:rPr>
          <w:rFonts w:asciiTheme="majorBidi" w:hAnsiTheme="majorBidi" w:cstheme="majorBidi"/>
          <w:sz w:val="24"/>
          <w:szCs w:val="24"/>
        </w:rPr>
        <w:t>u</w:t>
      </w:r>
      <w:r>
        <w:rPr>
          <w:rFonts w:asciiTheme="majorBidi" w:hAnsiTheme="majorBidi" w:cstheme="majorBidi"/>
          <w:sz w:val="24"/>
          <w:szCs w:val="24"/>
        </w:rPr>
        <w:t xml:space="preserve">age des appareils </w:t>
      </w:r>
      <w:r w:rsidR="009D21D1">
        <w:rPr>
          <w:rFonts w:asciiTheme="majorBidi" w:hAnsiTheme="majorBidi" w:cstheme="majorBidi"/>
          <w:sz w:val="24"/>
          <w:szCs w:val="24"/>
        </w:rPr>
        <w:t xml:space="preserve">ayant fait l’objet d’un certificat de conformité délivré par un  </w:t>
      </w:r>
      <w:r w:rsidR="001D09A1">
        <w:rPr>
          <w:rFonts w:asciiTheme="majorBidi" w:hAnsiTheme="majorBidi" w:cstheme="majorBidi"/>
          <w:sz w:val="24"/>
          <w:szCs w:val="24"/>
        </w:rPr>
        <w:t>laboratoire agrée de la CE.</w:t>
      </w:r>
    </w:p>
    <w:p w:rsidR="006E7F65" w:rsidRPr="00A90259" w:rsidRDefault="006E7F65" w:rsidP="006E7F65">
      <w:pPr>
        <w:shd w:val="clear" w:color="auto" w:fill="FFFFFF"/>
        <w:spacing w:before="75" w:after="75" w:line="240" w:lineRule="auto"/>
        <w:textAlignment w:val="baseline"/>
        <w:outlineLvl w:val="0"/>
        <w:rPr>
          <w:rFonts w:asciiTheme="majorBidi" w:eastAsia="Times New Roman" w:hAnsiTheme="majorBidi" w:cstheme="majorBidi"/>
          <w:b/>
          <w:bCs/>
          <w:caps/>
          <w:kern w:val="36"/>
          <w:sz w:val="24"/>
          <w:szCs w:val="24"/>
          <w:lang w:eastAsia="fr-FR"/>
        </w:rPr>
      </w:pPr>
      <w:r w:rsidRPr="00A90259">
        <w:rPr>
          <w:rFonts w:asciiTheme="majorBidi" w:eastAsia="Times New Roman" w:hAnsiTheme="majorBidi" w:cstheme="majorBidi"/>
          <w:b/>
          <w:bCs/>
          <w:caps/>
          <w:kern w:val="36"/>
          <w:sz w:val="24"/>
          <w:szCs w:val="24"/>
          <w:lang w:eastAsia="fr-FR"/>
        </w:rPr>
        <w:t>RÈGLEMENTATION POUR CAPTEURS DE FORCE ATEX</w:t>
      </w:r>
    </w:p>
    <w:p w:rsidR="006E7F65" w:rsidRPr="00A90259" w:rsidRDefault="006E7F65" w:rsidP="006E7F65">
      <w:pPr>
        <w:shd w:val="clear" w:color="auto" w:fill="FFFFFF"/>
        <w:spacing w:after="158" w:line="270" w:lineRule="atLeast"/>
        <w:textAlignment w:val="baseline"/>
        <w:rPr>
          <w:rFonts w:asciiTheme="majorBidi" w:eastAsia="Times New Roman" w:hAnsiTheme="majorBidi" w:cstheme="majorBidi"/>
          <w:sz w:val="24"/>
          <w:szCs w:val="24"/>
          <w:lang w:eastAsia="fr-FR"/>
        </w:rPr>
      </w:pPr>
      <w:r w:rsidRPr="00A90259">
        <w:rPr>
          <w:rFonts w:asciiTheme="majorBidi" w:eastAsia="Times New Roman" w:hAnsiTheme="majorBidi" w:cstheme="majorBidi"/>
          <w:sz w:val="24"/>
          <w:szCs w:val="24"/>
          <w:lang w:eastAsia="fr-FR"/>
        </w:rPr>
        <w:lastRenderedPageBreak/>
        <w:t>La réglementation ATEX (</w:t>
      </w:r>
      <w:proofErr w:type="spellStart"/>
      <w:r w:rsidRPr="00A90259">
        <w:rPr>
          <w:rFonts w:asciiTheme="majorBidi" w:eastAsia="Times New Roman" w:hAnsiTheme="majorBidi" w:cstheme="majorBidi"/>
          <w:sz w:val="24"/>
          <w:szCs w:val="24"/>
          <w:lang w:eastAsia="fr-FR"/>
        </w:rPr>
        <w:t>ATmospheres</w:t>
      </w:r>
      <w:proofErr w:type="spellEnd"/>
      <w:r w:rsidRPr="00A90259">
        <w:rPr>
          <w:rFonts w:asciiTheme="majorBidi" w:eastAsia="Times New Roman" w:hAnsiTheme="majorBidi" w:cstheme="majorBidi"/>
          <w:sz w:val="24"/>
          <w:szCs w:val="24"/>
          <w:lang w:eastAsia="fr-FR"/>
        </w:rPr>
        <w:t xml:space="preserve"> </w:t>
      </w:r>
      <w:proofErr w:type="spellStart"/>
      <w:r w:rsidRPr="00A90259">
        <w:rPr>
          <w:rFonts w:asciiTheme="majorBidi" w:eastAsia="Times New Roman" w:hAnsiTheme="majorBidi" w:cstheme="majorBidi"/>
          <w:sz w:val="24"/>
          <w:szCs w:val="24"/>
          <w:lang w:eastAsia="fr-FR"/>
        </w:rPr>
        <w:t>EXplosibles</w:t>
      </w:r>
      <w:proofErr w:type="spellEnd"/>
      <w:r w:rsidRPr="00A90259">
        <w:rPr>
          <w:rFonts w:asciiTheme="majorBidi" w:eastAsia="Times New Roman" w:hAnsiTheme="majorBidi" w:cstheme="majorBidi"/>
          <w:sz w:val="24"/>
          <w:szCs w:val="24"/>
          <w:lang w:eastAsia="fr-FR"/>
        </w:rPr>
        <w:t>) est issue de deux directives européennes (2014/34/UE ou ATEX 95 pour les équipements destinés à être utilisés en zones ATEX, et 1999/92/CE ou ATEX 137 pour la sécurité des travailleurs).</w:t>
      </w:r>
    </w:p>
    <w:p w:rsidR="006E7F65" w:rsidRPr="00A90259" w:rsidRDefault="006E7F65" w:rsidP="006E7F65">
      <w:pPr>
        <w:shd w:val="clear" w:color="auto" w:fill="FFFFFF"/>
        <w:spacing w:after="158" w:line="270" w:lineRule="atLeast"/>
        <w:textAlignment w:val="baseline"/>
        <w:rPr>
          <w:rFonts w:asciiTheme="majorBidi" w:eastAsia="Times New Roman" w:hAnsiTheme="majorBidi" w:cstheme="majorBidi"/>
          <w:sz w:val="24"/>
          <w:szCs w:val="24"/>
          <w:lang w:eastAsia="fr-FR"/>
        </w:rPr>
      </w:pPr>
      <w:r w:rsidRPr="00A90259">
        <w:rPr>
          <w:rFonts w:asciiTheme="majorBidi" w:eastAsia="Times New Roman" w:hAnsiTheme="majorBidi" w:cstheme="majorBidi"/>
          <w:sz w:val="24"/>
          <w:szCs w:val="24"/>
          <w:lang w:eastAsia="fr-FR"/>
        </w:rPr>
        <w:t>Cette réglementation demande à tous les chefs d'entreprise de maîtriser les risques relatifs à l'explosion de ces atmosphères au même titre que tous les autres risques professionnels. Pour cela, une évaluation du risque d'explosion dans l'entreprise est donc nécessaire pour permettre d'identifier tous les lieux où peuvent se former des atmosphères explosives. Conformément à la directive 1999/92/CE, les emplacements ATEX doivent être subdivisés en zones : 0, 1 ou 2 pour les gaz, 20, 21 ou 22 pour les poussières.</w:t>
      </w:r>
    </w:p>
    <w:p w:rsidR="006E7F65" w:rsidRPr="00A90259" w:rsidRDefault="006E7F65" w:rsidP="006E7F65">
      <w:pPr>
        <w:shd w:val="clear" w:color="auto" w:fill="FFFFFF"/>
        <w:spacing w:before="75" w:after="75" w:line="240" w:lineRule="auto"/>
        <w:textAlignment w:val="baseline"/>
        <w:outlineLvl w:val="1"/>
        <w:rPr>
          <w:rFonts w:asciiTheme="majorBidi" w:eastAsia="Times New Roman" w:hAnsiTheme="majorBidi" w:cstheme="majorBidi"/>
          <w:b/>
          <w:bCs/>
          <w:sz w:val="24"/>
          <w:szCs w:val="24"/>
          <w:lang w:eastAsia="fr-FR"/>
        </w:rPr>
      </w:pPr>
      <w:r w:rsidRPr="00A90259">
        <w:rPr>
          <w:rFonts w:asciiTheme="majorBidi" w:eastAsia="Times New Roman" w:hAnsiTheme="majorBidi" w:cstheme="majorBidi"/>
          <w:b/>
          <w:bCs/>
          <w:sz w:val="24"/>
          <w:szCs w:val="24"/>
          <w:lang w:eastAsia="fr-FR"/>
        </w:rPr>
        <w:t>ZONES EXPLOSIVES</w:t>
      </w:r>
    </w:p>
    <w:p w:rsidR="006E7F65" w:rsidRPr="00A90259" w:rsidRDefault="006E7F65" w:rsidP="006E7F65">
      <w:pPr>
        <w:numPr>
          <w:ilvl w:val="0"/>
          <w:numId w:val="10"/>
        </w:numPr>
        <w:shd w:val="clear" w:color="auto" w:fill="FFFFFF"/>
        <w:spacing w:after="0" w:line="240" w:lineRule="auto"/>
        <w:textAlignment w:val="baseline"/>
        <w:outlineLvl w:val="2"/>
        <w:rPr>
          <w:rFonts w:asciiTheme="majorBidi" w:eastAsia="Times New Roman" w:hAnsiTheme="majorBidi" w:cstheme="majorBidi"/>
          <w:b/>
          <w:bCs/>
          <w:sz w:val="24"/>
          <w:szCs w:val="24"/>
          <w:lang w:eastAsia="fr-FR"/>
        </w:rPr>
      </w:pPr>
      <w:r w:rsidRPr="00A90259">
        <w:rPr>
          <w:rFonts w:asciiTheme="majorBidi" w:eastAsia="Times New Roman" w:hAnsiTheme="majorBidi" w:cstheme="majorBidi"/>
          <w:b/>
          <w:bCs/>
          <w:sz w:val="24"/>
          <w:szCs w:val="24"/>
          <w:lang w:eastAsia="fr-FR"/>
        </w:rPr>
        <w:t>Zone 0 :</w:t>
      </w:r>
    </w:p>
    <w:p w:rsidR="006E7F65" w:rsidRPr="00A90259" w:rsidRDefault="006E7F65" w:rsidP="006E7F65">
      <w:pPr>
        <w:shd w:val="clear" w:color="auto" w:fill="FFFFFF"/>
        <w:spacing w:after="158" w:line="270" w:lineRule="atLeast"/>
        <w:ind w:left="720"/>
        <w:textAlignment w:val="baseline"/>
        <w:rPr>
          <w:rFonts w:asciiTheme="majorBidi" w:eastAsia="Times New Roman" w:hAnsiTheme="majorBidi" w:cstheme="majorBidi"/>
          <w:sz w:val="24"/>
          <w:szCs w:val="24"/>
          <w:lang w:eastAsia="fr-FR"/>
        </w:rPr>
      </w:pPr>
      <w:r w:rsidRPr="00A90259">
        <w:rPr>
          <w:rFonts w:asciiTheme="majorBidi" w:eastAsia="Times New Roman" w:hAnsiTheme="majorBidi" w:cstheme="majorBidi"/>
          <w:sz w:val="24"/>
          <w:szCs w:val="24"/>
          <w:lang w:eastAsia="fr-FR"/>
        </w:rPr>
        <w:t>Emplacement où une atmosphère explosive consistant en un mélange avec l'air de substances inflammables sous forme de gaz, de vapeur ou de brouillard est présente en permanence, pendant de longues périodes ou fréquemment.</w:t>
      </w:r>
    </w:p>
    <w:p w:rsidR="006E7F65" w:rsidRPr="00A90259" w:rsidRDefault="006E7F65" w:rsidP="006E7F65">
      <w:pPr>
        <w:numPr>
          <w:ilvl w:val="0"/>
          <w:numId w:val="10"/>
        </w:numPr>
        <w:shd w:val="clear" w:color="auto" w:fill="FFFFFF"/>
        <w:spacing w:after="0" w:line="240" w:lineRule="auto"/>
        <w:textAlignment w:val="baseline"/>
        <w:outlineLvl w:val="2"/>
        <w:rPr>
          <w:rFonts w:asciiTheme="majorBidi" w:eastAsia="Times New Roman" w:hAnsiTheme="majorBidi" w:cstheme="majorBidi"/>
          <w:b/>
          <w:bCs/>
          <w:sz w:val="24"/>
          <w:szCs w:val="24"/>
          <w:lang w:eastAsia="fr-FR"/>
        </w:rPr>
      </w:pPr>
      <w:r w:rsidRPr="00A90259">
        <w:rPr>
          <w:rFonts w:asciiTheme="majorBidi" w:eastAsia="Times New Roman" w:hAnsiTheme="majorBidi" w:cstheme="majorBidi"/>
          <w:b/>
          <w:bCs/>
          <w:sz w:val="24"/>
          <w:szCs w:val="24"/>
          <w:lang w:eastAsia="fr-FR"/>
        </w:rPr>
        <w:t>Zone 1 :</w:t>
      </w:r>
    </w:p>
    <w:p w:rsidR="006E7F65" w:rsidRPr="00A90259" w:rsidRDefault="006E7F65" w:rsidP="006E7F65">
      <w:pPr>
        <w:shd w:val="clear" w:color="auto" w:fill="FFFFFF"/>
        <w:spacing w:after="158" w:line="270" w:lineRule="atLeast"/>
        <w:ind w:left="720"/>
        <w:textAlignment w:val="baseline"/>
        <w:rPr>
          <w:rFonts w:asciiTheme="majorBidi" w:eastAsia="Times New Roman" w:hAnsiTheme="majorBidi" w:cstheme="majorBidi"/>
          <w:sz w:val="24"/>
          <w:szCs w:val="24"/>
          <w:lang w:eastAsia="fr-FR"/>
        </w:rPr>
      </w:pPr>
      <w:r w:rsidRPr="00A90259">
        <w:rPr>
          <w:rFonts w:asciiTheme="majorBidi" w:eastAsia="Times New Roman" w:hAnsiTheme="majorBidi" w:cstheme="majorBidi"/>
          <w:sz w:val="24"/>
          <w:szCs w:val="24"/>
          <w:lang w:eastAsia="fr-FR"/>
        </w:rPr>
        <w:t>Emplacement où une atmosphère explosive consistant en un mélange avec l'air de substances inflammables sous forme de gaz, de vapeur ou de brouillard est susceptible de se présenter occasionnellement en fonctionnement normal.</w:t>
      </w:r>
    </w:p>
    <w:p w:rsidR="006E7F65" w:rsidRPr="00A90259" w:rsidRDefault="006E7F65" w:rsidP="006E7F65">
      <w:pPr>
        <w:numPr>
          <w:ilvl w:val="0"/>
          <w:numId w:val="10"/>
        </w:numPr>
        <w:shd w:val="clear" w:color="auto" w:fill="FFFFFF"/>
        <w:spacing w:after="0" w:line="240" w:lineRule="auto"/>
        <w:textAlignment w:val="baseline"/>
        <w:outlineLvl w:val="2"/>
        <w:rPr>
          <w:rFonts w:asciiTheme="majorBidi" w:eastAsia="Times New Roman" w:hAnsiTheme="majorBidi" w:cstheme="majorBidi"/>
          <w:b/>
          <w:bCs/>
          <w:sz w:val="24"/>
          <w:szCs w:val="24"/>
          <w:lang w:eastAsia="fr-FR"/>
        </w:rPr>
      </w:pPr>
      <w:r w:rsidRPr="00A90259">
        <w:rPr>
          <w:rFonts w:asciiTheme="majorBidi" w:eastAsia="Times New Roman" w:hAnsiTheme="majorBidi" w:cstheme="majorBidi"/>
          <w:b/>
          <w:bCs/>
          <w:sz w:val="24"/>
          <w:szCs w:val="24"/>
          <w:lang w:eastAsia="fr-FR"/>
        </w:rPr>
        <w:t>Zone 2 :</w:t>
      </w:r>
    </w:p>
    <w:p w:rsidR="006E7F65" w:rsidRDefault="006E7F65" w:rsidP="006E7F65">
      <w:pPr>
        <w:shd w:val="clear" w:color="auto" w:fill="FFFFFF"/>
        <w:spacing w:after="158" w:line="270" w:lineRule="atLeast"/>
        <w:ind w:left="720"/>
        <w:textAlignment w:val="baseline"/>
        <w:rPr>
          <w:rFonts w:asciiTheme="majorBidi" w:eastAsia="Times New Roman" w:hAnsiTheme="majorBidi" w:cstheme="majorBidi"/>
          <w:sz w:val="24"/>
          <w:szCs w:val="24"/>
          <w:lang w:eastAsia="fr-FR"/>
        </w:rPr>
      </w:pPr>
      <w:r w:rsidRPr="00A90259">
        <w:rPr>
          <w:rFonts w:asciiTheme="majorBidi" w:eastAsia="Times New Roman" w:hAnsiTheme="majorBidi" w:cstheme="majorBidi"/>
          <w:sz w:val="24"/>
          <w:szCs w:val="24"/>
          <w:lang w:eastAsia="fr-FR"/>
        </w:rPr>
        <w:t>Emplacement où une atmosphère explosive consistant en un mélange avec l'air de substances inflammables sous forme de gaz, de vapeur ou de brouillard n'est pas susceptible de se présenter en fonctionnement normal ou, si elle se présente néanmoins, elle n'est que de courte durée.</w:t>
      </w:r>
    </w:p>
    <w:p w:rsidR="0097568A" w:rsidRPr="00A90259" w:rsidRDefault="0097568A" w:rsidP="006E7F65">
      <w:pPr>
        <w:shd w:val="clear" w:color="auto" w:fill="FFFFFF"/>
        <w:spacing w:after="158" w:line="270" w:lineRule="atLeast"/>
        <w:ind w:left="720"/>
        <w:textAlignment w:val="baseline"/>
        <w:rPr>
          <w:rFonts w:asciiTheme="majorBidi" w:eastAsia="Times New Roman" w:hAnsiTheme="majorBidi" w:cstheme="majorBidi"/>
          <w:sz w:val="24"/>
          <w:szCs w:val="24"/>
          <w:lang w:eastAsia="fr-FR"/>
        </w:rPr>
      </w:pPr>
      <w:r w:rsidRPr="00D320EB">
        <w:rPr>
          <w:rFonts w:asciiTheme="majorBidi" w:eastAsia="Times New Roman" w:hAnsiTheme="majorBidi" w:cstheme="majorBidi"/>
          <w:noProof/>
          <w:color w:val="000000"/>
          <w:spacing w:val="8"/>
          <w:sz w:val="24"/>
          <w:szCs w:val="24"/>
          <w:lang w:eastAsia="fr-FR"/>
        </w:rPr>
        <w:drawing>
          <wp:inline distT="0" distB="0" distL="0" distR="0" wp14:anchorId="46DBECDE" wp14:editId="7E1AD889">
            <wp:extent cx="6225005" cy="2598767"/>
            <wp:effectExtent l="0" t="0" r="4445" b="0"/>
            <wp:docPr id="1" name="Image 1" descr="Représentation des zones 0, 1 et 2 avec du gaz, du brouillard ou des vap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résentation des zones 0, 1 et 2 avec du gaz, du brouillard ou des vapeu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5005" cy="2598767"/>
                    </a:xfrm>
                    <a:prstGeom prst="rect">
                      <a:avLst/>
                    </a:prstGeom>
                    <a:noFill/>
                    <a:ln>
                      <a:noFill/>
                    </a:ln>
                  </pic:spPr>
                </pic:pic>
              </a:graphicData>
            </a:graphic>
          </wp:inline>
        </w:drawing>
      </w:r>
    </w:p>
    <w:p w:rsidR="006E7F65" w:rsidRPr="00A90259" w:rsidRDefault="006E7F65" w:rsidP="006E7F65">
      <w:pPr>
        <w:numPr>
          <w:ilvl w:val="0"/>
          <w:numId w:val="10"/>
        </w:numPr>
        <w:shd w:val="clear" w:color="auto" w:fill="FFFFFF"/>
        <w:spacing w:after="0" w:line="240" w:lineRule="auto"/>
        <w:textAlignment w:val="baseline"/>
        <w:outlineLvl w:val="2"/>
        <w:rPr>
          <w:rFonts w:asciiTheme="majorBidi" w:eastAsia="Times New Roman" w:hAnsiTheme="majorBidi" w:cstheme="majorBidi"/>
          <w:b/>
          <w:bCs/>
          <w:sz w:val="24"/>
          <w:szCs w:val="24"/>
          <w:lang w:eastAsia="fr-FR"/>
        </w:rPr>
      </w:pPr>
      <w:r w:rsidRPr="00A90259">
        <w:rPr>
          <w:rFonts w:asciiTheme="majorBidi" w:eastAsia="Times New Roman" w:hAnsiTheme="majorBidi" w:cstheme="majorBidi"/>
          <w:b/>
          <w:bCs/>
          <w:sz w:val="24"/>
          <w:szCs w:val="24"/>
          <w:lang w:eastAsia="fr-FR"/>
        </w:rPr>
        <w:t>Zone 20 :</w:t>
      </w:r>
    </w:p>
    <w:p w:rsidR="006E7F65" w:rsidRPr="00A90259" w:rsidRDefault="006E7F65" w:rsidP="006E7F65">
      <w:pPr>
        <w:shd w:val="clear" w:color="auto" w:fill="FFFFFF"/>
        <w:spacing w:after="158" w:line="270" w:lineRule="atLeast"/>
        <w:ind w:left="720"/>
        <w:textAlignment w:val="baseline"/>
        <w:rPr>
          <w:rFonts w:asciiTheme="majorBidi" w:eastAsia="Times New Roman" w:hAnsiTheme="majorBidi" w:cstheme="majorBidi"/>
          <w:sz w:val="24"/>
          <w:szCs w:val="24"/>
          <w:lang w:eastAsia="fr-FR"/>
        </w:rPr>
      </w:pPr>
      <w:r w:rsidRPr="00A90259">
        <w:rPr>
          <w:rFonts w:asciiTheme="majorBidi" w:eastAsia="Times New Roman" w:hAnsiTheme="majorBidi" w:cstheme="majorBidi"/>
          <w:sz w:val="24"/>
          <w:szCs w:val="24"/>
          <w:lang w:eastAsia="fr-FR"/>
        </w:rPr>
        <w:t>Emplacement où une atmosphère explosive sous forme de nuage de poussières combustibles est présente dans l'air en permanence, pendant de longues périodes ou fréquemment.</w:t>
      </w:r>
    </w:p>
    <w:p w:rsidR="006E7F65" w:rsidRPr="00A90259" w:rsidRDefault="006E7F65" w:rsidP="006E7F65">
      <w:pPr>
        <w:numPr>
          <w:ilvl w:val="0"/>
          <w:numId w:val="10"/>
        </w:numPr>
        <w:shd w:val="clear" w:color="auto" w:fill="FFFFFF"/>
        <w:spacing w:after="0" w:line="240" w:lineRule="auto"/>
        <w:textAlignment w:val="baseline"/>
        <w:outlineLvl w:val="2"/>
        <w:rPr>
          <w:rFonts w:asciiTheme="majorBidi" w:eastAsia="Times New Roman" w:hAnsiTheme="majorBidi" w:cstheme="majorBidi"/>
          <w:b/>
          <w:bCs/>
          <w:sz w:val="24"/>
          <w:szCs w:val="24"/>
          <w:lang w:eastAsia="fr-FR"/>
        </w:rPr>
      </w:pPr>
      <w:r w:rsidRPr="00A90259">
        <w:rPr>
          <w:rFonts w:asciiTheme="majorBidi" w:eastAsia="Times New Roman" w:hAnsiTheme="majorBidi" w:cstheme="majorBidi"/>
          <w:b/>
          <w:bCs/>
          <w:sz w:val="24"/>
          <w:szCs w:val="24"/>
          <w:lang w:eastAsia="fr-FR"/>
        </w:rPr>
        <w:t>Zone 21 :</w:t>
      </w:r>
    </w:p>
    <w:p w:rsidR="006E7F65" w:rsidRPr="00A90259" w:rsidRDefault="006E7F65" w:rsidP="006E7F65">
      <w:pPr>
        <w:shd w:val="clear" w:color="auto" w:fill="FFFFFF"/>
        <w:spacing w:after="158" w:line="270" w:lineRule="atLeast"/>
        <w:ind w:left="720"/>
        <w:textAlignment w:val="baseline"/>
        <w:rPr>
          <w:rFonts w:asciiTheme="majorBidi" w:eastAsia="Times New Roman" w:hAnsiTheme="majorBidi" w:cstheme="majorBidi"/>
          <w:sz w:val="24"/>
          <w:szCs w:val="24"/>
          <w:lang w:eastAsia="fr-FR"/>
        </w:rPr>
      </w:pPr>
      <w:r w:rsidRPr="00A90259">
        <w:rPr>
          <w:rFonts w:asciiTheme="majorBidi" w:eastAsia="Times New Roman" w:hAnsiTheme="majorBidi" w:cstheme="majorBidi"/>
          <w:sz w:val="24"/>
          <w:szCs w:val="24"/>
          <w:lang w:eastAsia="fr-FR"/>
        </w:rPr>
        <w:t>Emplacement où une atmosphère explosive sous forme de nuage de poussières combustibles est susceptible de se présenter occasionnellement en fonctionnement normal.</w:t>
      </w:r>
    </w:p>
    <w:p w:rsidR="006E7F65" w:rsidRPr="00A90259" w:rsidRDefault="006E7F65" w:rsidP="006E7F65">
      <w:pPr>
        <w:numPr>
          <w:ilvl w:val="0"/>
          <w:numId w:val="10"/>
        </w:numPr>
        <w:shd w:val="clear" w:color="auto" w:fill="FFFFFF"/>
        <w:spacing w:after="0" w:line="240" w:lineRule="auto"/>
        <w:textAlignment w:val="baseline"/>
        <w:outlineLvl w:val="2"/>
        <w:rPr>
          <w:rFonts w:asciiTheme="majorBidi" w:eastAsia="Times New Roman" w:hAnsiTheme="majorBidi" w:cstheme="majorBidi"/>
          <w:b/>
          <w:bCs/>
          <w:sz w:val="24"/>
          <w:szCs w:val="24"/>
          <w:lang w:eastAsia="fr-FR"/>
        </w:rPr>
      </w:pPr>
      <w:r w:rsidRPr="00A90259">
        <w:rPr>
          <w:rFonts w:asciiTheme="majorBidi" w:eastAsia="Times New Roman" w:hAnsiTheme="majorBidi" w:cstheme="majorBidi"/>
          <w:b/>
          <w:bCs/>
          <w:sz w:val="24"/>
          <w:szCs w:val="24"/>
          <w:lang w:eastAsia="fr-FR"/>
        </w:rPr>
        <w:t>Zone 22 :</w:t>
      </w:r>
    </w:p>
    <w:p w:rsidR="006E7F65" w:rsidRDefault="006E7F65" w:rsidP="006E7F65">
      <w:pPr>
        <w:shd w:val="clear" w:color="auto" w:fill="FFFFFF"/>
        <w:spacing w:after="158" w:line="270" w:lineRule="atLeast"/>
        <w:ind w:left="720"/>
        <w:textAlignment w:val="baseline"/>
        <w:rPr>
          <w:rFonts w:asciiTheme="majorBidi" w:eastAsia="Times New Roman" w:hAnsiTheme="majorBidi" w:cstheme="majorBidi"/>
          <w:sz w:val="24"/>
          <w:szCs w:val="24"/>
          <w:lang w:eastAsia="fr-FR"/>
        </w:rPr>
      </w:pPr>
      <w:r w:rsidRPr="00A90259">
        <w:rPr>
          <w:rFonts w:asciiTheme="majorBidi" w:eastAsia="Times New Roman" w:hAnsiTheme="majorBidi" w:cstheme="majorBidi"/>
          <w:sz w:val="24"/>
          <w:szCs w:val="24"/>
          <w:lang w:eastAsia="fr-FR"/>
        </w:rPr>
        <w:t>Emplacement où une atmosphère explosive sous forme de nuage de poussières combustibles n'est pas susceptible de se présenter en fonctionnement normal, ou, si elle se présente néanmoins, elle n'est que de courte durée.</w:t>
      </w:r>
    </w:p>
    <w:p w:rsidR="009142AE" w:rsidRPr="00A90259" w:rsidRDefault="009142AE" w:rsidP="006E7F65">
      <w:pPr>
        <w:shd w:val="clear" w:color="auto" w:fill="FFFFFF"/>
        <w:spacing w:after="158" w:line="270" w:lineRule="atLeast"/>
        <w:ind w:left="720"/>
        <w:textAlignment w:val="baseline"/>
        <w:rPr>
          <w:rFonts w:asciiTheme="majorBidi" w:eastAsia="Times New Roman" w:hAnsiTheme="majorBidi" w:cstheme="majorBidi"/>
          <w:sz w:val="24"/>
          <w:szCs w:val="24"/>
          <w:lang w:eastAsia="fr-FR"/>
        </w:rPr>
      </w:pPr>
      <w:r w:rsidRPr="00D320EB">
        <w:rPr>
          <w:rFonts w:asciiTheme="majorBidi" w:eastAsia="Times New Roman" w:hAnsiTheme="majorBidi" w:cstheme="majorBidi"/>
          <w:noProof/>
          <w:color w:val="000000"/>
          <w:spacing w:val="8"/>
          <w:sz w:val="24"/>
          <w:szCs w:val="24"/>
          <w:lang w:eastAsia="fr-FR"/>
        </w:rPr>
        <w:lastRenderedPageBreak/>
        <w:drawing>
          <wp:inline distT="0" distB="0" distL="0" distR="0" wp14:anchorId="2A70C999" wp14:editId="43F2AD07">
            <wp:extent cx="6516000" cy="2720249"/>
            <wp:effectExtent l="0" t="0" r="0" b="4445"/>
            <wp:docPr id="2" name="Image 2" descr="Représentation des zones 20, 21 et 22 avec des poussiè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résentation des zones 20, 21 et 22 avec des poussièr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16000" cy="2720249"/>
                    </a:xfrm>
                    <a:prstGeom prst="rect">
                      <a:avLst/>
                    </a:prstGeom>
                    <a:noFill/>
                    <a:ln>
                      <a:noFill/>
                    </a:ln>
                  </pic:spPr>
                </pic:pic>
              </a:graphicData>
            </a:graphic>
          </wp:inline>
        </w:drawing>
      </w:r>
    </w:p>
    <w:p w:rsidR="006E7F65" w:rsidRDefault="003F7247" w:rsidP="003F7247">
      <w:pPr>
        <w:pStyle w:val="Paragraphedeliste"/>
        <w:ind w:left="0"/>
        <w:rPr>
          <w:rFonts w:asciiTheme="majorBidi" w:hAnsiTheme="majorBidi" w:cstheme="majorBidi"/>
          <w:sz w:val="24"/>
          <w:szCs w:val="24"/>
        </w:rPr>
      </w:pPr>
      <w:r w:rsidRPr="00804581">
        <w:rPr>
          <w:rFonts w:ascii="Helvetica" w:eastAsia="Times New Roman" w:hAnsi="Helvetica" w:cs="Helvetica"/>
          <w:noProof/>
          <w:sz w:val="21"/>
          <w:szCs w:val="21"/>
          <w:lang w:eastAsia="fr-FR"/>
        </w:rPr>
        <w:drawing>
          <wp:inline distT="0" distB="0" distL="0" distR="0" wp14:anchorId="5209283B" wp14:editId="44593D52">
            <wp:extent cx="6866792" cy="4918830"/>
            <wp:effectExtent l="0" t="0" r="0" b="0"/>
            <wp:docPr id="4" name="Image 4" descr="https://annuaire.xpair.com/img/savoirfaire/entr_13/materiel-z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nnuaire.xpair.com/img/savoirfaire/entr_13/materiel-zon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71236" cy="4922013"/>
                    </a:xfrm>
                    <a:prstGeom prst="rect">
                      <a:avLst/>
                    </a:prstGeom>
                    <a:noFill/>
                    <a:ln>
                      <a:noFill/>
                    </a:ln>
                  </pic:spPr>
                </pic:pic>
              </a:graphicData>
            </a:graphic>
          </wp:inline>
        </w:drawing>
      </w:r>
    </w:p>
    <w:p w:rsidR="003F7247" w:rsidRDefault="003F7247" w:rsidP="00682C02">
      <w:pPr>
        <w:rPr>
          <w:rFonts w:asciiTheme="majorBidi" w:hAnsiTheme="majorBidi" w:cstheme="majorBidi"/>
          <w:sz w:val="24"/>
          <w:szCs w:val="24"/>
        </w:rPr>
      </w:pPr>
    </w:p>
    <w:p w:rsidR="003F7247" w:rsidRDefault="003F7247" w:rsidP="00682C02">
      <w:pPr>
        <w:rPr>
          <w:rFonts w:asciiTheme="majorBidi" w:hAnsiTheme="majorBidi" w:cstheme="majorBidi"/>
          <w:sz w:val="24"/>
          <w:szCs w:val="24"/>
        </w:rPr>
      </w:pPr>
    </w:p>
    <w:p w:rsidR="004D0B11" w:rsidRPr="00534771" w:rsidRDefault="00CF0F46" w:rsidP="00A367F0">
      <w:pPr>
        <w:shd w:val="clear" w:color="auto" w:fill="FFFFFF" w:themeFill="background1"/>
        <w:rPr>
          <w:rFonts w:asciiTheme="majorBidi" w:hAnsiTheme="majorBidi" w:cstheme="majorBidi"/>
          <w:sz w:val="24"/>
          <w:szCs w:val="24"/>
        </w:rPr>
      </w:pPr>
      <w:r w:rsidRPr="00804581">
        <w:rPr>
          <w:rFonts w:ascii="Helvetica" w:eastAsia="Times New Roman" w:hAnsi="Helvetica" w:cs="Helvetica"/>
          <w:noProof/>
          <w:sz w:val="21"/>
          <w:szCs w:val="21"/>
          <w:lang w:eastAsia="fr-FR"/>
        </w:rPr>
        <w:lastRenderedPageBreak/>
        <w:drawing>
          <wp:inline distT="0" distB="0" distL="0" distR="0" wp14:anchorId="2E923D1F" wp14:editId="3B3F88EE">
            <wp:extent cx="6928338" cy="3344127"/>
            <wp:effectExtent l="0" t="0" r="0" b="8890"/>
            <wp:docPr id="5" name="Image 5" descr="https://annuaire.xpair.com/img/savoirfaire/entr_13/marqu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nnuaire.xpair.com/img/savoirfaire/entr_13/marquage.jpg"/>
                    <pic:cNvPicPr>
                      <a:picLocks noChangeAspect="1" noChangeArrowheads="1"/>
                    </pic:cNvPicPr>
                  </pic:nvPicPr>
                  <pic:blipFill>
                    <a:blip r:embed="rId17">
                      <a:clrChange>
                        <a:clrFrom>
                          <a:srgbClr val="DFD9CB"/>
                        </a:clrFrom>
                        <a:clrTo>
                          <a:srgbClr val="DFD9CB">
                            <a:alpha val="0"/>
                          </a:srgbClr>
                        </a:clrTo>
                      </a:clrChange>
                      <a:extLst>
                        <a:ext uri="{28A0092B-C50C-407E-A947-70E740481C1C}">
                          <a14:useLocalDpi xmlns:a14="http://schemas.microsoft.com/office/drawing/2010/main" val="0"/>
                        </a:ext>
                      </a:extLst>
                    </a:blip>
                    <a:srcRect/>
                    <a:stretch>
                      <a:fillRect/>
                    </a:stretch>
                  </pic:blipFill>
                  <pic:spPr bwMode="auto">
                    <a:xfrm>
                      <a:off x="0" y="0"/>
                      <a:ext cx="6932822" cy="3346291"/>
                    </a:xfrm>
                    <a:prstGeom prst="rect">
                      <a:avLst/>
                    </a:prstGeom>
                    <a:noFill/>
                    <a:ln>
                      <a:noFill/>
                    </a:ln>
                  </pic:spPr>
                </pic:pic>
              </a:graphicData>
            </a:graphic>
          </wp:inline>
        </w:drawing>
      </w:r>
    </w:p>
    <w:p w:rsidR="00E74A5F" w:rsidRDefault="00E74A5F" w:rsidP="004D0B11">
      <w:pPr>
        <w:spacing w:after="0" w:line="240" w:lineRule="auto"/>
        <w:textAlignment w:val="baseline"/>
        <w:outlineLvl w:val="3"/>
        <w:rPr>
          <w:rFonts w:asciiTheme="majorBidi" w:eastAsia="Times New Roman" w:hAnsiTheme="majorBidi" w:cstheme="majorBidi"/>
          <w:b/>
          <w:bCs/>
          <w:caps/>
          <w:sz w:val="24"/>
          <w:szCs w:val="24"/>
          <w:bdr w:val="none" w:sz="0" w:space="0" w:color="auto" w:frame="1"/>
          <w:lang w:eastAsia="fr-FR"/>
        </w:rPr>
      </w:pPr>
    </w:p>
    <w:p w:rsidR="00E74A5F" w:rsidRDefault="00E74A5F" w:rsidP="004D0B11">
      <w:pPr>
        <w:spacing w:after="0" w:line="240" w:lineRule="auto"/>
        <w:textAlignment w:val="baseline"/>
        <w:outlineLvl w:val="3"/>
        <w:rPr>
          <w:rFonts w:asciiTheme="majorBidi" w:eastAsia="Times New Roman" w:hAnsiTheme="majorBidi" w:cstheme="majorBidi"/>
          <w:b/>
          <w:bCs/>
          <w:caps/>
          <w:sz w:val="24"/>
          <w:szCs w:val="24"/>
          <w:bdr w:val="none" w:sz="0" w:space="0" w:color="auto" w:frame="1"/>
          <w:lang w:eastAsia="fr-FR"/>
        </w:rPr>
      </w:pPr>
    </w:p>
    <w:p w:rsidR="004D0B11" w:rsidRPr="00A730EF" w:rsidRDefault="004D0B11" w:rsidP="004D0B11">
      <w:pPr>
        <w:spacing w:after="0" w:line="240" w:lineRule="auto"/>
        <w:textAlignment w:val="baseline"/>
        <w:outlineLvl w:val="3"/>
        <w:rPr>
          <w:rFonts w:asciiTheme="majorBidi" w:eastAsia="Times New Roman" w:hAnsiTheme="majorBidi" w:cstheme="majorBidi"/>
          <w:caps/>
          <w:sz w:val="24"/>
          <w:szCs w:val="24"/>
          <w:lang w:eastAsia="fr-FR"/>
        </w:rPr>
      </w:pPr>
      <w:r w:rsidRPr="00A730EF">
        <w:rPr>
          <w:rFonts w:asciiTheme="majorBidi" w:eastAsia="Times New Roman" w:hAnsiTheme="majorBidi" w:cstheme="majorBidi"/>
          <w:b/>
          <w:bCs/>
          <w:caps/>
          <w:sz w:val="24"/>
          <w:szCs w:val="24"/>
          <w:bdr w:val="none" w:sz="0" w:space="0" w:color="auto" w:frame="1"/>
          <w:lang w:eastAsia="fr-FR"/>
        </w:rPr>
        <w:t>INSPECTION (ATEX) D'INSTALLATION ÉLECTRIQUE</w:t>
      </w:r>
    </w:p>
    <w:p w:rsidR="004D0B11" w:rsidRPr="00A730EF" w:rsidRDefault="004D0B11" w:rsidP="004D0B11">
      <w:pPr>
        <w:pStyle w:val="Sansinterligne"/>
        <w:rPr>
          <w:rFonts w:asciiTheme="majorBidi" w:hAnsiTheme="majorBidi" w:cstheme="majorBidi"/>
          <w:sz w:val="24"/>
          <w:szCs w:val="24"/>
          <w:lang w:eastAsia="fr-FR"/>
        </w:rPr>
      </w:pPr>
      <w:r w:rsidRPr="00A730EF">
        <w:rPr>
          <w:rFonts w:asciiTheme="majorBidi" w:hAnsiTheme="majorBidi" w:cstheme="majorBidi"/>
          <w:sz w:val="24"/>
          <w:szCs w:val="24"/>
          <w:lang w:eastAsia="fr-FR"/>
        </w:rPr>
        <w:t>Pour des raisons de sécurité, il est essentiel, dans des zones à risque d'explosion, de choisir le bon matériel ainsi que, et c'est au moins aussi important, de monter et raccorder correctement ce matériel spécifique. De plus, il importe que les caractéristiques particulières de ce matériel en version antidéflagrante subsistent tout au long de la vie de ces installations. Il s'agit en outre de maîtriser les circonstances dans une atmosphère explosive, dans des situations où il n'est pas possible d'éliminer le risque d'explosion en remplaçant des substances.</w:t>
      </w:r>
    </w:p>
    <w:p w:rsidR="004D0B11" w:rsidRPr="00A730EF" w:rsidRDefault="004D0B11" w:rsidP="004D0B11">
      <w:pPr>
        <w:rPr>
          <w:rFonts w:asciiTheme="majorBidi" w:hAnsiTheme="majorBidi" w:cstheme="majorBidi"/>
          <w:sz w:val="24"/>
          <w:szCs w:val="24"/>
          <w:bdr w:val="none" w:sz="0" w:space="0" w:color="auto" w:frame="1"/>
          <w:lang w:eastAsia="fr-FR"/>
        </w:rPr>
      </w:pPr>
    </w:p>
    <w:p w:rsidR="004D0B11" w:rsidRPr="00350830" w:rsidRDefault="004D0B11" w:rsidP="004D0B11">
      <w:pPr>
        <w:rPr>
          <w:rFonts w:asciiTheme="majorBidi" w:hAnsiTheme="majorBidi" w:cstheme="majorBidi"/>
          <w:b/>
          <w:bCs/>
          <w:sz w:val="24"/>
          <w:szCs w:val="24"/>
          <w:lang w:eastAsia="fr-FR"/>
        </w:rPr>
      </w:pPr>
      <w:r w:rsidRPr="00350830">
        <w:rPr>
          <w:rFonts w:asciiTheme="majorBidi" w:hAnsiTheme="majorBidi" w:cstheme="majorBidi"/>
          <w:b/>
          <w:bCs/>
          <w:sz w:val="24"/>
          <w:szCs w:val="24"/>
          <w:bdr w:val="none" w:sz="0" w:space="0" w:color="auto" w:frame="1"/>
          <w:lang w:eastAsia="fr-FR"/>
        </w:rPr>
        <w:t>MÉTHODOLOGIE D'INSPECTION</w:t>
      </w:r>
    </w:p>
    <w:p w:rsidR="004D0B11" w:rsidRPr="00A730EF" w:rsidRDefault="004D0B11" w:rsidP="004D0B11">
      <w:pPr>
        <w:rPr>
          <w:rFonts w:asciiTheme="majorBidi" w:hAnsiTheme="majorBidi" w:cstheme="majorBidi"/>
          <w:sz w:val="24"/>
          <w:szCs w:val="24"/>
          <w:lang w:eastAsia="fr-FR"/>
        </w:rPr>
      </w:pPr>
      <w:r w:rsidRPr="00A730EF">
        <w:rPr>
          <w:rFonts w:asciiTheme="majorBidi" w:hAnsiTheme="majorBidi" w:cstheme="majorBidi"/>
          <w:sz w:val="24"/>
          <w:szCs w:val="24"/>
          <w:lang w:eastAsia="fr-FR"/>
        </w:rPr>
        <w:t>L'objectif de l'inspection initiale, avant la première mise en service de l'installation électrique et du matériel choisi dans des zones à risque d'explosion, est de vérifier le respect des exigences techniques et des consignes de sécurité ainsi que de prévenir les explosions de gaz et de poussière.</w:t>
      </w:r>
    </w:p>
    <w:p w:rsidR="004D0B11" w:rsidRPr="00A730EF" w:rsidRDefault="004D0B11" w:rsidP="004D0B11">
      <w:pPr>
        <w:rPr>
          <w:rFonts w:asciiTheme="majorBidi" w:hAnsiTheme="majorBidi" w:cstheme="majorBidi"/>
          <w:sz w:val="24"/>
          <w:szCs w:val="24"/>
          <w:lang w:eastAsia="fr-FR"/>
        </w:rPr>
      </w:pPr>
      <w:r w:rsidRPr="00A730EF">
        <w:rPr>
          <w:rFonts w:asciiTheme="majorBidi" w:hAnsiTheme="majorBidi" w:cstheme="majorBidi"/>
          <w:sz w:val="24"/>
          <w:szCs w:val="24"/>
          <w:lang w:eastAsia="fr-FR"/>
        </w:rPr>
        <w:t>Pendant une inspection initiale, le matériel antidéflagrant nouvellement installé est inspecté dans un espace zoné selon les dispositions du RGIE, avant la première mise en service.</w:t>
      </w:r>
    </w:p>
    <w:p w:rsidR="004D0B11" w:rsidRPr="00A730EF" w:rsidRDefault="004D0B11" w:rsidP="004D0B11">
      <w:pPr>
        <w:rPr>
          <w:rFonts w:asciiTheme="majorBidi" w:hAnsiTheme="majorBidi" w:cstheme="majorBidi"/>
          <w:sz w:val="24"/>
          <w:szCs w:val="24"/>
          <w:lang w:eastAsia="fr-FR"/>
        </w:rPr>
      </w:pPr>
      <w:r w:rsidRPr="00A730EF">
        <w:rPr>
          <w:rFonts w:asciiTheme="majorBidi" w:hAnsiTheme="majorBidi" w:cstheme="majorBidi"/>
          <w:sz w:val="24"/>
          <w:szCs w:val="24"/>
          <w:lang w:eastAsia="fr-FR"/>
        </w:rPr>
        <w:t>Lors de la première inspection détaillée de l'installation électrique, on vérifiera:</w:t>
      </w:r>
    </w:p>
    <w:p w:rsidR="004D0B11" w:rsidRPr="00A730EF" w:rsidRDefault="004D0B11" w:rsidP="004D0B11">
      <w:pPr>
        <w:pStyle w:val="Sansinterligne"/>
        <w:rPr>
          <w:rFonts w:asciiTheme="majorBidi" w:hAnsiTheme="majorBidi" w:cstheme="majorBidi"/>
          <w:sz w:val="24"/>
          <w:szCs w:val="24"/>
          <w:lang w:eastAsia="fr-FR"/>
        </w:rPr>
      </w:pPr>
      <w:r w:rsidRPr="00A730EF">
        <w:rPr>
          <w:rFonts w:asciiTheme="majorBidi" w:hAnsiTheme="majorBidi" w:cstheme="majorBidi"/>
          <w:sz w:val="24"/>
          <w:szCs w:val="24"/>
          <w:lang w:eastAsia="fr-FR"/>
        </w:rPr>
        <w:t>-           si la méthode de protection choisie correspond à la zone dangereuse;</w:t>
      </w:r>
    </w:p>
    <w:p w:rsidR="004D0B11" w:rsidRPr="00A730EF" w:rsidRDefault="004D0B11" w:rsidP="004D0B11">
      <w:pPr>
        <w:pStyle w:val="Sansinterligne"/>
        <w:rPr>
          <w:rFonts w:asciiTheme="majorBidi" w:hAnsiTheme="majorBidi" w:cstheme="majorBidi"/>
          <w:sz w:val="24"/>
          <w:szCs w:val="24"/>
          <w:lang w:eastAsia="fr-FR"/>
        </w:rPr>
      </w:pPr>
      <w:r w:rsidRPr="00A730EF">
        <w:rPr>
          <w:rFonts w:asciiTheme="majorBidi" w:hAnsiTheme="majorBidi" w:cstheme="majorBidi"/>
          <w:sz w:val="24"/>
          <w:szCs w:val="24"/>
          <w:lang w:eastAsia="fr-FR"/>
        </w:rPr>
        <w:t>-           si le mode d'installation du matériel et des conduites utilisés est correct;</w:t>
      </w:r>
    </w:p>
    <w:p w:rsidR="004D0B11" w:rsidRPr="00A730EF" w:rsidRDefault="004D0B11" w:rsidP="004D0B11">
      <w:pPr>
        <w:pStyle w:val="Sansinterligne"/>
        <w:rPr>
          <w:rFonts w:asciiTheme="majorBidi" w:hAnsiTheme="majorBidi" w:cstheme="majorBidi"/>
          <w:sz w:val="24"/>
          <w:szCs w:val="24"/>
          <w:lang w:eastAsia="fr-FR"/>
        </w:rPr>
      </w:pPr>
      <w:r w:rsidRPr="00A730EF">
        <w:rPr>
          <w:rFonts w:asciiTheme="majorBidi" w:hAnsiTheme="majorBidi" w:cstheme="majorBidi"/>
          <w:sz w:val="24"/>
          <w:szCs w:val="24"/>
          <w:lang w:eastAsia="fr-FR"/>
        </w:rPr>
        <w:t>-           si les circuits intrinsèquement sûrs ont été installés correctement;</w:t>
      </w:r>
    </w:p>
    <w:p w:rsidR="004D0B11" w:rsidRPr="00A730EF" w:rsidRDefault="004D0B11" w:rsidP="004D0B11">
      <w:pPr>
        <w:pStyle w:val="Sansinterligne"/>
        <w:rPr>
          <w:rFonts w:asciiTheme="majorBidi" w:hAnsiTheme="majorBidi" w:cstheme="majorBidi"/>
          <w:sz w:val="24"/>
          <w:szCs w:val="24"/>
          <w:lang w:eastAsia="fr-FR"/>
        </w:rPr>
      </w:pPr>
      <w:r w:rsidRPr="00A730EF">
        <w:rPr>
          <w:rFonts w:asciiTheme="majorBidi" w:hAnsiTheme="majorBidi" w:cstheme="majorBidi"/>
          <w:sz w:val="24"/>
          <w:szCs w:val="24"/>
          <w:lang w:eastAsia="fr-FR"/>
        </w:rPr>
        <w:t>-           si la documentation et les certificats sont présents et complets;</w:t>
      </w:r>
    </w:p>
    <w:p w:rsidR="004D0B11" w:rsidRPr="00A730EF" w:rsidRDefault="004D0B11" w:rsidP="004D0B11">
      <w:pPr>
        <w:pStyle w:val="Sansinterligne"/>
        <w:rPr>
          <w:rFonts w:asciiTheme="majorBidi" w:hAnsiTheme="majorBidi" w:cstheme="majorBidi"/>
          <w:sz w:val="24"/>
          <w:szCs w:val="24"/>
          <w:lang w:eastAsia="fr-FR"/>
        </w:rPr>
      </w:pPr>
      <w:r w:rsidRPr="00A730EF">
        <w:rPr>
          <w:rFonts w:asciiTheme="majorBidi" w:hAnsiTheme="majorBidi" w:cstheme="majorBidi"/>
          <w:sz w:val="24"/>
          <w:szCs w:val="24"/>
          <w:lang w:eastAsia="fr-FR"/>
        </w:rPr>
        <w:t>-           si des modifications non autorisées ont eu lieu;</w:t>
      </w:r>
    </w:p>
    <w:p w:rsidR="004D0B11" w:rsidRPr="00A730EF" w:rsidRDefault="004D0B11" w:rsidP="004D0B11">
      <w:pPr>
        <w:pStyle w:val="Sansinterligne"/>
        <w:rPr>
          <w:rFonts w:asciiTheme="majorBidi" w:hAnsiTheme="majorBidi" w:cstheme="majorBidi"/>
          <w:sz w:val="24"/>
          <w:szCs w:val="24"/>
          <w:lang w:eastAsia="fr-FR"/>
        </w:rPr>
      </w:pPr>
      <w:r w:rsidRPr="00A730EF">
        <w:rPr>
          <w:rFonts w:asciiTheme="majorBidi" w:hAnsiTheme="majorBidi" w:cstheme="majorBidi"/>
          <w:sz w:val="24"/>
          <w:szCs w:val="24"/>
          <w:lang w:eastAsia="fr-FR"/>
        </w:rPr>
        <w:t>-           l'identification des circuits du matériel et la lisibilité des inscriptions;</w:t>
      </w:r>
    </w:p>
    <w:p w:rsidR="004D0B11" w:rsidRPr="00A730EF" w:rsidRDefault="004D0B11" w:rsidP="004D0B11">
      <w:pPr>
        <w:pStyle w:val="Sansinterligne"/>
        <w:rPr>
          <w:rFonts w:asciiTheme="majorBidi" w:hAnsiTheme="majorBidi" w:cstheme="majorBidi"/>
          <w:sz w:val="24"/>
          <w:szCs w:val="24"/>
          <w:lang w:eastAsia="fr-FR"/>
        </w:rPr>
      </w:pPr>
      <w:r w:rsidRPr="00A730EF">
        <w:rPr>
          <w:rFonts w:asciiTheme="majorBidi" w:hAnsiTheme="majorBidi" w:cstheme="majorBidi"/>
          <w:sz w:val="24"/>
          <w:szCs w:val="24"/>
          <w:lang w:eastAsia="fr-FR"/>
        </w:rPr>
        <w:t>-           la protection contre la surcharge;</w:t>
      </w:r>
    </w:p>
    <w:p w:rsidR="004D0B11" w:rsidRPr="00A730EF" w:rsidRDefault="004D0B11" w:rsidP="004D0B11">
      <w:pPr>
        <w:pStyle w:val="Sansinterligne"/>
        <w:rPr>
          <w:rFonts w:asciiTheme="majorBidi" w:hAnsiTheme="majorBidi" w:cstheme="majorBidi"/>
          <w:sz w:val="24"/>
          <w:szCs w:val="24"/>
          <w:lang w:eastAsia="fr-FR"/>
        </w:rPr>
      </w:pPr>
      <w:r w:rsidRPr="00A730EF">
        <w:rPr>
          <w:rFonts w:asciiTheme="majorBidi" w:hAnsiTheme="majorBidi" w:cstheme="majorBidi"/>
          <w:sz w:val="24"/>
          <w:szCs w:val="24"/>
          <w:lang w:eastAsia="fr-FR"/>
        </w:rPr>
        <w:t>-           l'étanchéité des goulottes à câbles, gaines, tuyaux, tubes d'installation, etc.;</w:t>
      </w:r>
    </w:p>
    <w:p w:rsidR="004D0B11" w:rsidRPr="00A730EF" w:rsidRDefault="004D0B11" w:rsidP="004D0B11">
      <w:pPr>
        <w:pStyle w:val="Sansinterligne"/>
        <w:rPr>
          <w:rFonts w:asciiTheme="majorBidi" w:hAnsiTheme="majorBidi" w:cstheme="majorBidi"/>
          <w:sz w:val="24"/>
          <w:szCs w:val="24"/>
          <w:lang w:eastAsia="fr-FR"/>
        </w:rPr>
      </w:pPr>
      <w:r w:rsidRPr="00A730EF">
        <w:rPr>
          <w:rFonts w:asciiTheme="majorBidi" w:hAnsiTheme="majorBidi" w:cstheme="majorBidi"/>
          <w:sz w:val="24"/>
          <w:szCs w:val="24"/>
          <w:lang w:eastAsia="fr-FR"/>
        </w:rPr>
        <w:t>-           les liaisons à la terre;</w:t>
      </w:r>
    </w:p>
    <w:p w:rsidR="004D0B11" w:rsidRPr="00A730EF" w:rsidRDefault="004D0B11" w:rsidP="004D0B11">
      <w:pPr>
        <w:pStyle w:val="Sansinterligne"/>
        <w:rPr>
          <w:rFonts w:asciiTheme="majorBidi" w:hAnsiTheme="majorBidi" w:cstheme="majorBidi"/>
          <w:sz w:val="24"/>
          <w:szCs w:val="24"/>
          <w:lang w:eastAsia="fr-FR"/>
        </w:rPr>
      </w:pPr>
      <w:r w:rsidRPr="00A730EF">
        <w:rPr>
          <w:rFonts w:asciiTheme="majorBidi" w:hAnsiTheme="majorBidi" w:cstheme="majorBidi"/>
          <w:sz w:val="24"/>
          <w:szCs w:val="24"/>
          <w:lang w:eastAsia="fr-FR"/>
        </w:rPr>
        <w:t>-           la séparation entre les circuits intrinsèquement sûrs et ceux qui ne le sont pas;</w:t>
      </w:r>
    </w:p>
    <w:p w:rsidR="004D0B11" w:rsidRPr="00A730EF" w:rsidRDefault="004D0B11" w:rsidP="004D0B11">
      <w:pPr>
        <w:pStyle w:val="Sansinterligne"/>
        <w:rPr>
          <w:rFonts w:asciiTheme="majorBidi" w:hAnsiTheme="majorBidi" w:cstheme="majorBidi"/>
          <w:sz w:val="24"/>
          <w:szCs w:val="24"/>
          <w:lang w:eastAsia="fr-FR"/>
        </w:rPr>
      </w:pPr>
      <w:r w:rsidRPr="00A730EF">
        <w:rPr>
          <w:rFonts w:asciiTheme="majorBidi" w:hAnsiTheme="majorBidi" w:cstheme="majorBidi"/>
          <w:sz w:val="24"/>
          <w:szCs w:val="24"/>
          <w:lang w:eastAsia="fr-FR"/>
        </w:rPr>
        <w:t>-           la conformité du plan de zonage.</w:t>
      </w:r>
    </w:p>
    <w:p w:rsidR="006B6A45" w:rsidRPr="00682C02" w:rsidRDefault="006B6A45" w:rsidP="00251139">
      <w:pPr>
        <w:ind w:firstLine="708"/>
        <w:jc w:val="center"/>
        <w:rPr>
          <w:rFonts w:asciiTheme="majorBidi" w:hAnsiTheme="majorBidi" w:cstheme="majorBidi"/>
          <w:sz w:val="24"/>
          <w:szCs w:val="24"/>
        </w:rPr>
      </w:pPr>
    </w:p>
    <w:sectPr w:rsidR="006B6A45" w:rsidRPr="00682C02" w:rsidSect="001C5A6A">
      <w:footerReference w:type="default" r:id="rId18"/>
      <w:pgSz w:w="11906" w:h="16838"/>
      <w:pgMar w:top="567" w:right="567" w:bottom="567" w:left="567"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D99" w:rsidRDefault="00B65D99" w:rsidP="00A54511">
      <w:pPr>
        <w:spacing w:after="0" w:line="240" w:lineRule="auto"/>
      </w:pPr>
      <w:r>
        <w:separator/>
      </w:r>
    </w:p>
  </w:endnote>
  <w:endnote w:type="continuationSeparator" w:id="0">
    <w:p w:rsidR="00B65D99" w:rsidRDefault="00B65D99" w:rsidP="00A54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498366"/>
      <w:docPartObj>
        <w:docPartGallery w:val="Page Numbers (Bottom of Page)"/>
        <w:docPartUnique/>
      </w:docPartObj>
    </w:sdtPr>
    <w:sdtEndPr/>
    <w:sdtContent>
      <w:p w:rsidR="00D02948" w:rsidRDefault="00D02948">
        <w:pPr>
          <w:pStyle w:val="Pieddepage"/>
          <w:jc w:val="right"/>
        </w:pPr>
        <w:r>
          <w:fldChar w:fldCharType="begin"/>
        </w:r>
        <w:r>
          <w:instrText>PAGE   \* MERGEFORMAT</w:instrText>
        </w:r>
        <w:r>
          <w:fldChar w:fldCharType="separate"/>
        </w:r>
        <w:r w:rsidR="00F46182">
          <w:rPr>
            <w:noProof/>
          </w:rPr>
          <w:t>10</w:t>
        </w:r>
        <w:r>
          <w:fldChar w:fldCharType="end"/>
        </w:r>
      </w:p>
    </w:sdtContent>
  </w:sdt>
  <w:p w:rsidR="00D02948" w:rsidRDefault="00D02948">
    <w:pPr>
      <w:pStyle w:val="Pieddepage"/>
    </w:pPr>
  </w:p>
  <w:p w:rsidR="00D02948" w:rsidRDefault="00D029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D99" w:rsidRDefault="00B65D99" w:rsidP="00A54511">
      <w:pPr>
        <w:spacing w:after="0" w:line="240" w:lineRule="auto"/>
      </w:pPr>
      <w:r>
        <w:separator/>
      </w:r>
    </w:p>
  </w:footnote>
  <w:footnote w:type="continuationSeparator" w:id="0">
    <w:p w:rsidR="00B65D99" w:rsidRDefault="00B65D99" w:rsidP="00A545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00A9"/>
    <w:multiLevelType w:val="multilevel"/>
    <w:tmpl w:val="FC1429F2"/>
    <w:lvl w:ilvl="0">
      <w:start w:val="4"/>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nsid w:val="05C44E7F"/>
    <w:multiLevelType w:val="multilevel"/>
    <w:tmpl w:val="669E1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A7125"/>
    <w:multiLevelType w:val="multilevel"/>
    <w:tmpl w:val="C02E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732A9"/>
    <w:multiLevelType w:val="hybridMultilevel"/>
    <w:tmpl w:val="273458F8"/>
    <w:lvl w:ilvl="0" w:tplc="FB36CFF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740306"/>
    <w:multiLevelType w:val="hybridMultilevel"/>
    <w:tmpl w:val="C75214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1441B58"/>
    <w:multiLevelType w:val="hybridMultilevel"/>
    <w:tmpl w:val="7ECE1D7A"/>
    <w:lvl w:ilvl="0" w:tplc="06983AFE">
      <w:numFmt w:val="bullet"/>
      <w:lvlText w:val="-"/>
      <w:lvlJc w:val="left"/>
      <w:pPr>
        <w:ind w:left="1080" w:hanging="360"/>
      </w:pPr>
      <w:rPr>
        <w:rFonts w:ascii="Open Sans" w:eastAsia="Times New Roman" w:hAnsi="Open Sans" w:cs="Times New Roman"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16D101BD"/>
    <w:multiLevelType w:val="multilevel"/>
    <w:tmpl w:val="A30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B6515D"/>
    <w:multiLevelType w:val="hybridMultilevel"/>
    <w:tmpl w:val="6CB85444"/>
    <w:lvl w:ilvl="0" w:tplc="44C0C78E">
      <w:numFmt w:val="bullet"/>
      <w:lvlText w:val=""/>
      <w:lvlJc w:val="left"/>
      <w:pPr>
        <w:ind w:left="4046" w:hanging="180"/>
      </w:pPr>
      <w:rPr>
        <w:rFonts w:hint="default"/>
        <w:w w:val="100"/>
        <w:lang w:val="fr-FR" w:eastAsia="fr-FR" w:bidi="fr-FR"/>
      </w:rPr>
    </w:lvl>
    <w:lvl w:ilvl="1" w:tplc="1AD0015C">
      <w:numFmt w:val="bullet"/>
      <w:lvlText w:val="•"/>
      <w:lvlJc w:val="left"/>
      <w:pPr>
        <w:ind w:left="4776" w:hanging="180"/>
      </w:pPr>
      <w:rPr>
        <w:rFonts w:hint="default"/>
        <w:lang w:val="fr-FR" w:eastAsia="fr-FR" w:bidi="fr-FR"/>
      </w:rPr>
    </w:lvl>
    <w:lvl w:ilvl="2" w:tplc="60249C88">
      <w:numFmt w:val="bullet"/>
      <w:lvlText w:val="•"/>
      <w:lvlJc w:val="left"/>
      <w:pPr>
        <w:ind w:left="5513" w:hanging="180"/>
      </w:pPr>
      <w:rPr>
        <w:rFonts w:hint="default"/>
        <w:lang w:val="fr-FR" w:eastAsia="fr-FR" w:bidi="fr-FR"/>
      </w:rPr>
    </w:lvl>
    <w:lvl w:ilvl="3" w:tplc="BE601B3C">
      <w:numFmt w:val="bullet"/>
      <w:lvlText w:val="•"/>
      <w:lvlJc w:val="left"/>
      <w:pPr>
        <w:ind w:left="6249" w:hanging="180"/>
      </w:pPr>
      <w:rPr>
        <w:rFonts w:hint="default"/>
        <w:lang w:val="fr-FR" w:eastAsia="fr-FR" w:bidi="fr-FR"/>
      </w:rPr>
    </w:lvl>
    <w:lvl w:ilvl="4" w:tplc="51A6E420">
      <w:numFmt w:val="bullet"/>
      <w:lvlText w:val="•"/>
      <w:lvlJc w:val="left"/>
      <w:pPr>
        <w:ind w:left="6986" w:hanging="180"/>
      </w:pPr>
      <w:rPr>
        <w:rFonts w:hint="default"/>
        <w:lang w:val="fr-FR" w:eastAsia="fr-FR" w:bidi="fr-FR"/>
      </w:rPr>
    </w:lvl>
    <w:lvl w:ilvl="5" w:tplc="1B1A05CC">
      <w:numFmt w:val="bullet"/>
      <w:lvlText w:val="•"/>
      <w:lvlJc w:val="left"/>
      <w:pPr>
        <w:ind w:left="7722" w:hanging="180"/>
      </w:pPr>
      <w:rPr>
        <w:rFonts w:hint="default"/>
        <w:lang w:val="fr-FR" w:eastAsia="fr-FR" w:bidi="fr-FR"/>
      </w:rPr>
    </w:lvl>
    <w:lvl w:ilvl="6" w:tplc="B8CABD68">
      <w:numFmt w:val="bullet"/>
      <w:lvlText w:val="•"/>
      <w:lvlJc w:val="left"/>
      <w:pPr>
        <w:ind w:left="8459" w:hanging="180"/>
      </w:pPr>
      <w:rPr>
        <w:rFonts w:hint="default"/>
        <w:lang w:val="fr-FR" w:eastAsia="fr-FR" w:bidi="fr-FR"/>
      </w:rPr>
    </w:lvl>
    <w:lvl w:ilvl="7" w:tplc="CBB8E45C">
      <w:numFmt w:val="bullet"/>
      <w:lvlText w:val="•"/>
      <w:lvlJc w:val="left"/>
      <w:pPr>
        <w:ind w:left="9195" w:hanging="180"/>
      </w:pPr>
      <w:rPr>
        <w:rFonts w:hint="default"/>
        <w:lang w:val="fr-FR" w:eastAsia="fr-FR" w:bidi="fr-FR"/>
      </w:rPr>
    </w:lvl>
    <w:lvl w:ilvl="8" w:tplc="6122D872">
      <w:numFmt w:val="bullet"/>
      <w:lvlText w:val="•"/>
      <w:lvlJc w:val="left"/>
      <w:pPr>
        <w:ind w:left="9932" w:hanging="180"/>
      </w:pPr>
      <w:rPr>
        <w:rFonts w:hint="default"/>
        <w:lang w:val="fr-FR" w:eastAsia="fr-FR" w:bidi="fr-FR"/>
      </w:rPr>
    </w:lvl>
  </w:abstractNum>
  <w:abstractNum w:abstractNumId="8">
    <w:nsid w:val="23D02CC8"/>
    <w:multiLevelType w:val="hybridMultilevel"/>
    <w:tmpl w:val="7FFC50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6D60D0"/>
    <w:multiLevelType w:val="hybridMultilevel"/>
    <w:tmpl w:val="BA4807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53856B6"/>
    <w:multiLevelType w:val="hybridMultilevel"/>
    <w:tmpl w:val="8812C13E"/>
    <w:lvl w:ilvl="0" w:tplc="07F46AB4">
      <w:numFmt w:val="bullet"/>
      <w:lvlText w:val=""/>
      <w:lvlJc w:val="left"/>
      <w:pPr>
        <w:ind w:left="4046" w:hanging="180"/>
      </w:pPr>
      <w:rPr>
        <w:rFonts w:hint="default"/>
        <w:w w:val="100"/>
        <w:lang w:val="fr-FR" w:eastAsia="fr-FR" w:bidi="fr-FR"/>
      </w:rPr>
    </w:lvl>
    <w:lvl w:ilvl="1" w:tplc="11C636B0">
      <w:numFmt w:val="bullet"/>
      <w:lvlText w:val="-"/>
      <w:lvlJc w:val="left"/>
      <w:pPr>
        <w:ind w:left="4146" w:hanging="100"/>
      </w:pPr>
      <w:rPr>
        <w:rFonts w:ascii="Arial" w:eastAsia="Arial" w:hAnsi="Arial" w:cs="Arial" w:hint="default"/>
        <w:w w:val="99"/>
        <w:sz w:val="18"/>
        <w:szCs w:val="18"/>
        <w:lang w:val="fr-FR" w:eastAsia="fr-FR" w:bidi="fr-FR"/>
      </w:rPr>
    </w:lvl>
    <w:lvl w:ilvl="2" w:tplc="4B66D5F2">
      <w:numFmt w:val="bullet"/>
      <w:lvlText w:val="•"/>
      <w:lvlJc w:val="left"/>
      <w:pPr>
        <w:ind w:left="4947" w:hanging="100"/>
      </w:pPr>
      <w:rPr>
        <w:rFonts w:hint="default"/>
        <w:lang w:val="fr-FR" w:eastAsia="fr-FR" w:bidi="fr-FR"/>
      </w:rPr>
    </w:lvl>
    <w:lvl w:ilvl="3" w:tplc="1C5A0DC6">
      <w:numFmt w:val="bullet"/>
      <w:lvlText w:val="•"/>
      <w:lvlJc w:val="left"/>
      <w:pPr>
        <w:ind w:left="5754" w:hanging="100"/>
      </w:pPr>
      <w:rPr>
        <w:rFonts w:hint="default"/>
        <w:lang w:val="fr-FR" w:eastAsia="fr-FR" w:bidi="fr-FR"/>
      </w:rPr>
    </w:lvl>
    <w:lvl w:ilvl="4" w:tplc="B29EFA9C">
      <w:numFmt w:val="bullet"/>
      <w:lvlText w:val="•"/>
      <w:lvlJc w:val="left"/>
      <w:pPr>
        <w:ind w:left="6561" w:hanging="100"/>
      </w:pPr>
      <w:rPr>
        <w:rFonts w:hint="default"/>
        <w:lang w:val="fr-FR" w:eastAsia="fr-FR" w:bidi="fr-FR"/>
      </w:rPr>
    </w:lvl>
    <w:lvl w:ilvl="5" w:tplc="EF486022">
      <w:numFmt w:val="bullet"/>
      <w:lvlText w:val="•"/>
      <w:lvlJc w:val="left"/>
      <w:pPr>
        <w:ind w:left="7369" w:hanging="100"/>
      </w:pPr>
      <w:rPr>
        <w:rFonts w:hint="default"/>
        <w:lang w:val="fr-FR" w:eastAsia="fr-FR" w:bidi="fr-FR"/>
      </w:rPr>
    </w:lvl>
    <w:lvl w:ilvl="6" w:tplc="837459B2">
      <w:numFmt w:val="bullet"/>
      <w:lvlText w:val="•"/>
      <w:lvlJc w:val="left"/>
      <w:pPr>
        <w:ind w:left="8176" w:hanging="100"/>
      </w:pPr>
      <w:rPr>
        <w:rFonts w:hint="default"/>
        <w:lang w:val="fr-FR" w:eastAsia="fr-FR" w:bidi="fr-FR"/>
      </w:rPr>
    </w:lvl>
    <w:lvl w:ilvl="7" w:tplc="9DB2561E">
      <w:numFmt w:val="bullet"/>
      <w:lvlText w:val="•"/>
      <w:lvlJc w:val="left"/>
      <w:pPr>
        <w:ind w:left="8983" w:hanging="100"/>
      </w:pPr>
      <w:rPr>
        <w:rFonts w:hint="default"/>
        <w:lang w:val="fr-FR" w:eastAsia="fr-FR" w:bidi="fr-FR"/>
      </w:rPr>
    </w:lvl>
    <w:lvl w:ilvl="8" w:tplc="126AE082">
      <w:numFmt w:val="bullet"/>
      <w:lvlText w:val="•"/>
      <w:lvlJc w:val="left"/>
      <w:pPr>
        <w:ind w:left="9790" w:hanging="100"/>
      </w:pPr>
      <w:rPr>
        <w:rFonts w:hint="default"/>
        <w:lang w:val="fr-FR" w:eastAsia="fr-FR" w:bidi="fr-FR"/>
      </w:rPr>
    </w:lvl>
  </w:abstractNum>
  <w:abstractNum w:abstractNumId="11">
    <w:nsid w:val="38E02260"/>
    <w:multiLevelType w:val="multilevel"/>
    <w:tmpl w:val="0AE2E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120EEC"/>
    <w:multiLevelType w:val="multilevel"/>
    <w:tmpl w:val="598E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DD66B1C"/>
    <w:multiLevelType w:val="multilevel"/>
    <w:tmpl w:val="AC64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A64264"/>
    <w:multiLevelType w:val="multilevel"/>
    <w:tmpl w:val="5CFC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90352F"/>
    <w:multiLevelType w:val="multilevel"/>
    <w:tmpl w:val="F98C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CE33E36"/>
    <w:multiLevelType w:val="multilevel"/>
    <w:tmpl w:val="A148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0549B5"/>
    <w:multiLevelType w:val="multilevel"/>
    <w:tmpl w:val="DE1A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03A6DD9"/>
    <w:multiLevelType w:val="multilevel"/>
    <w:tmpl w:val="CE98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77F3D71"/>
    <w:multiLevelType w:val="hybridMultilevel"/>
    <w:tmpl w:val="DAF2F0D8"/>
    <w:lvl w:ilvl="0" w:tplc="040C0001">
      <w:start w:val="1"/>
      <w:numFmt w:val="bullet"/>
      <w:lvlText w:val=""/>
      <w:lvlJc w:val="left"/>
      <w:pPr>
        <w:ind w:left="855" w:hanging="360"/>
      </w:pPr>
      <w:rPr>
        <w:rFonts w:ascii="Symbol" w:hAnsi="Symbol"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20">
    <w:nsid w:val="6BD63EDC"/>
    <w:multiLevelType w:val="multilevel"/>
    <w:tmpl w:val="7F04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C8B507C"/>
    <w:multiLevelType w:val="hybridMultilevel"/>
    <w:tmpl w:val="2D2667F0"/>
    <w:lvl w:ilvl="0" w:tplc="040C0001">
      <w:start w:val="1"/>
      <w:numFmt w:val="bullet"/>
      <w:lvlText w:val=""/>
      <w:lvlJc w:val="left"/>
      <w:pPr>
        <w:ind w:left="784" w:hanging="360"/>
      </w:pPr>
      <w:rPr>
        <w:rFonts w:ascii="Symbol" w:hAnsi="Symbol"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22">
    <w:nsid w:val="6DA81E36"/>
    <w:multiLevelType w:val="hybridMultilevel"/>
    <w:tmpl w:val="7A965BF0"/>
    <w:lvl w:ilvl="0" w:tplc="A9FCCF68">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DF3408F"/>
    <w:multiLevelType w:val="hybridMultilevel"/>
    <w:tmpl w:val="BA4807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6D50CFE"/>
    <w:multiLevelType w:val="multilevel"/>
    <w:tmpl w:val="2DC2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01167E"/>
    <w:multiLevelType w:val="hybridMultilevel"/>
    <w:tmpl w:val="7832A66E"/>
    <w:lvl w:ilvl="0" w:tplc="06983AFE">
      <w:numFmt w:val="bullet"/>
      <w:lvlText w:val="-"/>
      <w:lvlJc w:val="left"/>
      <w:pPr>
        <w:ind w:left="720" w:hanging="360"/>
      </w:pPr>
      <w:rPr>
        <w:rFonts w:ascii="Open Sans" w:eastAsia="Times New Roman" w:hAnsi="Open San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D2016C6"/>
    <w:multiLevelType w:val="multilevel"/>
    <w:tmpl w:val="C570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FC46873"/>
    <w:multiLevelType w:val="multilevel"/>
    <w:tmpl w:val="7E02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0"/>
  </w:num>
  <w:num w:numId="4">
    <w:abstractNumId w:val="22"/>
  </w:num>
  <w:num w:numId="5">
    <w:abstractNumId w:val="23"/>
  </w:num>
  <w:num w:numId="6">
    <w:abstractNumId w:val="25"/>
  </w:num>
  <w:num w:numId="7">
    <w:abstractNumId w:val="5"/>
  </w:num>
  <w:num w:numId="8">
    <w:abstractNumId w:val="4"/>
  </w:num>
  <w:num w:numId="9">
    <w:abstractNumId w:val="26"/>
  </w:num>
  <w:num w:numId="10">
    <w:abstractNumId w:val="15"/>
  </w:num>
  <w:num w:numId="11">
    <w:abstractNumId w:val="16"/>
  </w:num>
  <w:num w:numId="12">
    <w:abstractNumId w:val="1"/>
  </w:num>
  <w:num w:numId="13">
    <w:abstractNumId w:val="13"/>
  </w:num>
  <w:num w:numId="14">
    <w:abstractNumId w:val="2"/>
  </w:num>
  <w:num w:numId="15">
    <w:abstractNumId w:val="6"/>
  </w:num>
  <w:num w:numId="16">
    <w:abstractNumId w:val="18"/>
  </w:num>
  <w:num w:numId="17">
    <w:abstractNumId w:val="20"/>
  </w:num>
  <w:num w:numId="18">
    <w:abstractNumId w:val="12"/>
  </w:num>
  <w:num w:numId="19">
    <w:abstractNumId w:val="27"/>
  </w:num>
  <w:num w:numId="20">
    <w:abstractNumId w:val="17"/>
  </w:num>
  <w:num w:numId="21">
    <w:abstractNumId w:val="19"/>
  </w:num>
  <w:num w:numId="22">
    <w:abstractNumId w:val="3"/>
  </w:num>
  <w:num w:numId="23">
    <w:abstractNumId w:val="7"/>
  </w:num>
  <w:num w:numId="24">
    <w:abstractNumId w:val="10"/>
  </w:num>
  <w:num w:numId="25">
    <w:abstractNumId w:val="21"/>
  </w:num>
  <w:num w:numId="26">
    <w:abstractNumId w:val="11"/>
  </w:num>
  <w:num w:numId="27">
    <w:abstractNumId w:val="2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55"/>
    <w:rsid w:val="00004CE9"/>
    <w:rsid w:val="00006945"/>
    <w:rsid w:val="000115CE"/>
    <w:rsid w:val="00014345"/>
    <w:rsid w:val="000217C8"/>
    <w:rsid w:val="00023F00"/>
    <w:rsid w:val="00027784"/>
    <w:rsid w:val="00030C68"/>
    <w:rsid w:val="00033602"/>
    <w:rsid w:val="00037406"/>
    <w:rsid w:val="000439CB"/>
    <w:rsid w:val="000457E4"/>
    <w:rsid w:val="00051143"/>
    <w:rsid w:val="000549D7"/>
    <w:rsid w:val="00057499"/>
    <w:rsid w:val="00060B06"/>
    <w:rsid w:val="00065976"/>
    <w:rsid w:val="00067A32"/>
    <w:rsid w:val="0007136E"/>
    <w:rsid w:val="000725E0"/>
    <w:rsid w:val="00073594"/>
    <w:rsid w:val="00077704"/>
    <w:rsid w:val="000815CA"/>
    <w:rsid w:val="00084117"/>
    <w:rsid w:val="00090649"/>
    <w:rsid w:val="000906E8"/>
    <w:rsid w:val="00091BCB"/>
    <w:rsid w:val="00095384"/>
    <w:rsid w:val="000A28D5"/>
    <w:rsid w:val="000B05CC"/>
    <w:rsid w:val="000B2E3A"/>
    <w:rsid w:val="000B2FEA"/>
    <w:rsid w:val="000B760E"/>
    <w:rsid w:val="000C2E07"/>
    <w:rsid w:val="000C6D1D"/>
    <w:rsid w:val="000D2939"/>
    <w:rsid w:val="000E144B"/>
    <w:rsid w:val="000E3EA2"/>
    <w:rsid w:val="000F42A0"/>
    <w:rsid w:val="001032A5"/>
    <w:rsid w:val="001068C3"/>
    <w:rsid w:val="00106B98"/>
    <w:rsid w:val="00110619"/>
    <w:rsid w:val="001140B3"/>
    <w:rsid w:val="001160D4"/>
    <w:rsid w:val="00122397"/>
    <w:rsid w:val="00126B3C"/>
    <w:rsid w:val="00133B4B"/>
    <w:rsid w:val="001461A3"/>
    <w:rsid w:val="00147565"/>
    <w:rsid w:val="00154E65"/>
    <w:rsid w:val="00162550"/>
    <w:rsid w:val="00170281"/>
    <w:rsid w:val="001713D8"/>
    <w:rsid w:val="00175F69"/>
    <w:rsid w:val="001851A9"/>
    <w:rsid w:val="0018582D"/>
    <w:rsid w:val="001962A1"/>
    <w:rsid w:val="001A0B9D"/>
    <w:rsid w:val="001A2667"/>
    <w:rsid w:val="001A2873"/>
    <w:rsid w:val="001A5F54"/>
    <w:rsid w:val="001B1180"/>
    <w:rsid w:val="001C5A6A"/>
    <w:rsid w:val="001D09A1"/>
    <w:rsid w:val="001E5A97"/>
    <w:rsid w:val="001E736F"/>
    <w:rsid w:val="001F7340"/>
    <w:rsid w:val="00206054"/>
    <w:rsid w:val="0021140A"/>
    <w:rsid w:val="00224363"/>
    <w:rsid w:val="002330E7"/>
    <w:rsid w:val="00233A86"/>
    <w:rsid w:val="00251139"/>
    <w:rsid w:val="00254148"/>
    <w:rsid w:val="002556FB"/>
    <w:rsid w:val="00257CE0"/>
    <w:rsid w:val="00262DFA"/>
    <w:rsid w:val="00262FEB"/>
    <w:rsid w:val="00281F6C"/>
    <w:rsid w:val="00285379"/>
    <w:rsid w:val="0029119C"/>
    <w:rsid w:val="00296617"/>
    <w:rsid w:val="002A04BB"/>
    <w:rsid w:val="002A086E"/>
    <w:rsid w:val="002A5360"/>
    <w:rsid w:val="002B0550"/>
    <w:rsid w:val="002B0A88"/>
    <w:rsid w:val="002C26CC"/>
    <w:rsid w:val="002D0BEE"/>
    <w:rsid w:val="002E3B54"/>
    <w:rsid w:val="002F53AF"/>
    <w:rsid w:val="00305649"/>
    <w:rsid w:val="00320024"/>
    <w:rsid w:val="00341337"/>
    <w:rsid w:val="003418C8"/>
    <w:rsid w:val="0034499A"/>
    <w:rsid w:val="00350830"/>
    <w:rsid w:val="00362A2D"/>
    <w:rsid w:val="0036683D"/>
    <w:rsid w:val="00384291"/>
    <w:rsid w:val="003843B1"/>
    <w:rsid w:val="00392DE0"/>
    <w:rsid w:val="00394B65"/>
    <w:rsid w:val="003954C8"/>
    <w:rsid w:val="00395994"/>
    <w:rsid w:val="00397BAC"/>
    <w:rsid w:val="003B5E52"/>
    <w:rsid w:val="003B74FA"/>
    <w:rsid w:val="003C3BD8"/>
    <w:rsid w:val="003C3C8A"/>
    <w:rsid w:val="003C3EDC"/>
    <w:rsid w:val="003C4724"/>
    <w:rsid w:val="003D4764"/>
    <w:rsid w:val="003E59E4"/>
    <w:rsid w:val="003E79E3"/>
    <w:rsid w:val="003F44E4"/>
    <w:rsid w:val="003F7247"/>
    <w:rsid w:val="00403064"/>
    <w:rsid w:val="0040427B"/>
    <w:rsid w:val="0040604F"/>
    <w:rsid w:val="00407222"/>
    <w:rsid w:val="00424B91"/>
    <w:rsid w:val="00427599"/>
    <w:rsid w:val="00431CA2"/>
    <w:rsid w:val="00440985"/>
    <w:rsid w:val="004534CC"/>
    <w:rsid w:val="00454C4E"/>
    <w:rsid w:val="00457E5D"/>
    <w:rsid w:val="00463407"/>
    <w:rsid w:val="00474566"/>
    <w:rsid w:val="00477565"/>
    <w:rsid w:val="00480BD8"/>
    <w:rsid w:val="00482C10"/>
    <w:rsid w:val="0048503F"/>
    <w:rsid w:val="004A100A"/>
    <w:rsid w:val="004A73F1"/>
    <w:rsid w:val="004A7C6C"/>
    <w:rsid w:val="004B010A"/>
    <w:rsid w:val="004B58FE"/>
    <w:rsid w:val="004B7218"/>
    <w:rsid w:val="004B7385"/>
    <w:rsid w:val="004C5CF2"/>
    <w:rsid w:val="004C7BA7"/>
    <w:rsid w:val="004D03B9"/>
    <w:rsid w:val="004D0B11"/>
    <w:rsid w:val="004D2ACD"/>
    <w:rsid w:val="004D5E02"/>
    <w:rsid w:val="004E158A"/>
    <w:rsid w:val="004E4AA3"/>
    <w:rsid w:val="004F181A"/>
    <w:rsid w:val="005068AB"/>
    <w:rsid w:val="00510A1B"/>
    <w:rsid w:val="00512842"/>
    <w:rsid w:val="00515375"/>
    <w:rsid w:val="005249E5"/>
    <w:rsid w:val="0053066F"/>
    <w:rsid w:val="00534771"/>
    <w:rsid w:val="0053619C"/>
    <w:rsid w:val="0054224A"/>
    <w:rsid w:val="0055106E"/>
    <w:rsid w:val="00557BA0"/>
    <w:rsid w:val="00567256"/>
    <w:rsid w:val="00571EFD"/>
    <w:rsid w:val="00572EB8"/>
    <w:rsid w:val="00573E5E"/>
    <w:rsid w:val="0057428E"/>
    <w:rsid w:val="0057688F"/>
    <w:rsid w:val="0058412F"/>
    <w:rsid w:val="00591D94"/>
    <w:rsid w:val="00593CAF"/>
    <w:rsid w:val="005A0682"/>
    <w:rsid w:val="005B78E4"/>
    <w:rsid w:val="005D03AE"/>
    <w:rsid w:val="005D0B2E"/>
    <w:rsid w:val="005D1310"/>
    <w:rsid w:val="005D636A"/>
    <w:rsid w:val="005E5D14"/>
    <w:rsid w:val="005E65A1"/>
    <w:rsid w:val="00600057"/>
    <w:rsid w:val="006011EC"/>
    <w:rsid w:val="006117E6"/>
    <w:rsid w:val="00615A0D"/>
    <w:rsid w:val="006265FA"/>
    <w:rsid w:val="0063545A"/>
    <w:rsid w:val="006354AB"/>
    <w:rsid w:val="00635C94"/>
    <w:rsid w:val="00641C92"/>
    <w:rsid w:val="00643B78"/>
    <w:rsid w:val="00643D54"/>
    <w:rsid w:val="00645DA9"/>
    <w:rsid w:val="0065017A"/>
    <w:rsid w:val="0065367F"/>
    <w:rsid w:val="006560A1"/>
    <w:rsid w:val="006562F4"/>
    <w:rsid w:val="00656610"/>
    <w:rsid w:val="00660C9F"/>
    <w:rsid w:val="006622CB"/>
    <w:rsid w:val="0066669F"/>
    <w:rsid w:val="006675B9"/>
    <w:rsid w:val="00671873"/>
    <w:rsid w:val="006729D7"/>
    <w:rsid w:val="00676C55"/>
    <w:rsid w:val="0068172B"/>
    <w:rsid w:val="0068177D"/>
    <w:rsid w:val="00681CCE"/>
    <w:rsid w:val="00682C02"/>
    <w:rsid w:val="006835F2"/>
    <w:rsid w:val="00685127"/>
    <w:rsid w:val="00695EB4"/>
    <w:rsid w:val="006A6B9A"/>
    <w:rsid w:val="006B0E60"/>
    <w:rsid w:val="006B3D2E"/>
    <w:rsid w:val="006B5FFB"/>
    <w:rsid w:val="006B689B"/>
    <w:rsid w:val="006B6A45"/>
    <w:rsid w:val="006C1E5C"/>
    <w:rsid w:val="006D26C8"/>
    <w:rsid w:val="006D4131"/>
    <w:rsid w:val="006D6E92"/>
    <w:rsid w:val="006E0C20"/>
    <w:rsid w:val="006E1FA2"/>
    <w:rsid w:val="006E7F65"/>
    <w:rsid w:val="006F6999"/>
    <w:rsid w:val="0070134E"/>
    <w:rsid w:val="0071099B"/>
    <w:rsid w:val="0073525B"/>
    <w:rsid w:val="00743FBD"/>
    <w:rsid w:val="007441D2"/>
    <w:rsid w:val="007448C4"/>
    <w:rsid w:val="007454DF"/>
    <w:rsid w:val="00746CA6"/>
    <w:rsid w:val="0076707B"/>
    <w:rsid w:val="00773831"/>
    <w:rsid w:val="007829F1"/>
    <w:rsid w:val="007872BB"/>
    <w:rsid w:val="007A51D3"/>
    <w:rsid w:val="007A5313"/>
    <w:rsid w:val="007A5F10"/>
    <w:rsid w:val="007B185C"/>
    <w:rsid w:val="007B2F2D"/>
    <w:rsid w:val="007C0E79"/>
    <w:rsid w:val="007C207C"/>
    <w:rsid w:val="007C5926"/>
    <w:rsid w:val="007D3E33"/>
    <w:rsid w:val="007D5286"/>
    <w:rsid w:val="007D783D"/>
    <w:rsid w:val="007F52B1"/>
    <w:rsid w:val="00806A2A"/>
    <w:rsid w:val="00810984"/>
    <w:rsid w:val="00831710"/>
    <w:rsid w:val="008360C1"/>
    <w:rsid w:val="00837EEA"/>
    <w:rsid w:val="008469F9"/>
    <w:rsid w:val="0085719F"/>
    <w:rsid w:val="00861135"/>
    <w:rsid w:val="00862858"/>
    <w:rsid w:val="00864F66"/>
    <w:rsid w:val="0086757F"/>
    <w:rsid w:val="00870906"/>
    <w:rsid w:val="008951F4"/>
    <w:rsid w:val="008952BD"/>
    <w:rsid w:val="008A1E6E"/>
    <w:rsid w:val="008B5815"/>
    <w:rsid w:val="008C5797"/>
    <w:rsid w:val="008D3296"/>
    <w:rsid w:val="008D430F"/>
    <w:rsid w:val="008D53D2"/>
    <w:rsid w:val="008D6AE9"/>
    <w:rsid w:val="008D7350"/>
    <w:rsid w:val="008E00ED"/>
    <w:rsid w:val="008E4B9A"/>
    <w:rsid w:val="008E6DAA"/>
    <w:rsid w:val="008F45F2"/>
    <w:rsid w:val="009071E5"/>
    <w:rsid w:val="009142AE"/>
    <w:rsid w:val="0092216C"/>
    <w:rsid w:val="00922F51"/>
    <w:rsid w:val="00925BEE"/>
    <w:rsid w:val="00942C8E"/>
    <w:rsid w:val="009456C6"/>
    <w:rsid w:val="009460F7"/>
    <w:rsid w:val="00951A10"/>
    <w:rsid w:val="00956DDA"/>
    <w:rsid w:val="00957A21"/>
    <w:rsid w:val="00965AB6"/>
    <w:rsid w:val="00965E46"/>
    <w:rsid w:val="00966CB3"/>
    <w:rsid w:val="0097568A"/>
    <w:rsid w:val="009912BA"/>
    <w:rsid w:val="009956E4"/>
    <w:rsid w:val="00997A43"/>
    <w:rsid w:val="009A734C"/>
    <w:rsid w:val="009A793D"/>
    <w:rsid w:val="009B3F92"/>
    <w:rsid w:val="009C5B6B"/>
    <w:rsid w:val="009D21D1"/>
    <w:rsid w:val="009E105A"/>
    <w:rsid w:val="009E1A0F"/>
    <w:rsid w:val="009E274F"/>
    <w:rsid w:val="009F50F4"/>
    <w:rsid w:val="009F7E3E"/>
    <w:rsid w:val="00A05BBA"/>
    <w:rsid w:val="00A073A6"/>
    <w:rsid w:val="00A12489"/>
    <w:rsid w:val="00A12E78"/>
    <w:rsid w:val="00A17BD0"/>
    <w:rsid w:val="00A20C6E"/>
    <w:rsid w:val="00A21E60"/>
    <w:rsid w:val="00A27D55"/>
    <w:rsid w:val="00A32F20"/>
    <w:rsid w:val="00A32F7B"/>
    <w:rsid w:val="00A367F0"/>
    <w:rsid w:val="00A43435"/>
    <w:rsid w:val="00A46AF8"/>
    <w:rsid w:val="00A504A6"/>
    <w:rsid w:val="00A50E9E"/>
    <w:rsid w:val="00A52D0C"/>
    <w:rsid w:val="00A54511"/>
    <w:rsid w:val="00A569F4"/>
    <w:rsid w:val="00A61029"/>
    <w:rsid w:val="00A62350"/>
    <w:rsid w:val="00A65FB5"/>
    <w:rsid w:val="00A730EF"/>
    <w:rsid w:val="00A73445"/>
    <w:rsid w:val="00A90259"/>
    <w:rsid w:val="00A92F97"/>
    <w:rsid w:val="00A94CD3"/>
    <w:rsid w:val="00A96184"/>
    <w:rsid w:val="00AA0970"/>
    <w:rsid w:val="00AA1F3C"/>
    <w:rsid w:val="00AA7FD0"/>
    <w:rsid w:val="00AB4D10"/>
    <w:rsid w:val="00AD220B"/>
    <w:rsid w:val="00AE2284"/>
    <w:rsid w:val="00AE2ACC"/>
    <w:rsid w:val="00AE4DFB"/>
    <w:rsid w:val="00AE5008"/>
    <w:rsid w:val="00AE7E6B"/>
    <w:rsid w:val="00AF094E"/>
    <w:rsid w:val="00B11EC4"/>
    <w:rsid w:val="00B1381A"/>
    <w:rsid w:val="00B13AFA"/>
    <w:rsid w:val="00B14FE8"/>
    <w:rsid w:val="00B17BFF"/>
    <w:rsid w:val="00B238E3"/>
    <w:rsid w:val="00B2564B"/>
    <w:rsid w:val="00B33F9C"/>
    <w:rsid w:val="00B347D2"/>
    <w:rsid w:val="00B37EC6"/>
    <w:rsid w:val="00B54D1F"/>
    <w:rsid w:val="00B641EE"/>
    <w:rsid w:val="00B655DC"/>
    <w:rsid w:val="00B65D99"/>
    <w:rsid w:val="00B6655E"/>
    <w:rsid w:val="00B700BC"/>
    <w:rsid w:val="00B7105A"/>
    <w:rsid w:val="00B726BB"/>
    <w:rsid w:val="00B72D89"/>
    <w:rsid w:val="00B80188"/>
    <w:rsid w:val="00B840B9"/>
    <w:rsid w:val="00B90581"/>
    <w:rsid w:val="00BA23A5"/>
    <w:rsid w:val="00BA4542"/>
    <w:rsid w:val="00BA60B2"/>
    <w:rsid w:val="00BB4166"/>
    <w:rsid w:val="00BB4D0F"/>
    <w:rsid w:val="00BB4F2B"/>
    <w:rsid w:val="00BC1073"/>
    <w:rsid w:val="00BC752E"/>
    <w:rsid w:val="00BD00EE"/>
    <w:rsid w:val="00BD5727"/>
    <w:rsid w:val="00BE54C1"/>
    <w:rsid w:val="00BE7747"/>
    <w:rsid w:val="00BF095A"/>
    <w:rsid w:val="00BF3824"/>
    <w:rsid w:val="00BF3C14"/>
    <w:rsid w:val="00BF5479"/>
    <w:rsid w:val="00C0145B"/>
    <w:rsid w:val="00C10763"/>
    <w:rsid w:val="00C17512"/>
    <w:rsid w:val="00C23B32"/>
    <w:rsid w:val="00C249ED"/>
    <w:rsid w:val="00C30B6F"/>
    <w:rsid w:val="00C3466B"/>
    <w:rsid w:val="00C35099"/>
    <w:rsid w:val="00C366C5"/>
    <w:rsid w:val="00C36DF2"/>
    <w:rsid w:val="00C36F24"/>
    <w:rsid w:val="00C4172C"/>
    <w:rsid w:val="00C46D7F"/>
    <w:rsid w:val="00C50AB9"/>
    <w:rsid w:val="00C54B7F"/>
    <w:rsid w:val="00C56E6A"/>
    <w:rsid w:val="00C617A6"/>
    <w:rsid w:val="00C62963"/>
    <w:rsid w:val="00C7445F"/>
    <w:rsid w:val="00C74862"/>
    <w:rsid w:val="00C85478"/>
    <w:rsid w:val="00C97F6F"/>
    <w:rsid w:val="00CA6358"/>
    <w:rsid w:val="00CC753F"/>
    <w:rsid w:val="00CE124B"/>
    <w:rsid w:val="00CE23F6"/>
    <w:rsid w:val="00CE2E86"/>
    <w:rsid w:val="00CE4F35"/>
    <w:rsid w:val="00CF0F46"/>
    <w:rsid w:val="00CF3E44"/>
    <w:rsid w:val="00CF55AF"/>
    <w:rsid w:val="00D02948"/>
    <w:rsid w:val="00D0573B"/>
    <w:rsid w:val="00D11D62"/>
    <w:rsid w:val="00D1648C"/>
    <w:rsid w:val="00D2208A"/>
    <w:rsid w:val="00D30BA2"/>
    <w:rsid w:val="00D326DD"/>
    <w:rsid w:val="00D35A59"/>
    <w:rsid w:val="00D36AA1"/>
    <w:rsid w:val="00D4047F"/>
    <w:rsid w:val="00D448D1"/>
    <w:rsid w:val="00D451FC"/>
    <w:rsid w:val="00D45FAD"/>
    <w:rsid w:val="00D52992"/>
    <w:rsid w:val="00D52CE4"/>
    <w:rsid w:val="00D52E14"/>
    <w:rsid w:val="00D5304E"/>
    <w:rsid w:val="00D569FB"/>
    <w:rsid w:val="00D56B60"/>
    <w:rsid w:val="00D572EC"/>
    <w:rsid w:val="00D57BE6"/>
    <w:rsid w:val="00D6548E"/>
    <w:rsid w:val="00D70E51"/>
    <w:rsid w:val="00D7435D"/>
    <w:rsid w:val="00D76164"/>
    <w:rsid w:val="00D826FB"/>
    <w:rsid w:val="00D86EF8"/>
    <w:rsid w:val="00D9526E"/>
    <w:rsid w:val="00DA60F8"/>
    <w:rsid w:val="00DB1CDA"/>
    <w:rsid w:val="00DB343A"/>
    <w:rsid w:val="00DB6FFD"/>
    <w:rsid w:val="00DC2F3C"/>
    <w:rsid w:val="00DC5131"/>
    <w:rsid w:val="00DD0727"/>
    <w:rsid w:val="00DD2CF5"/>
    <w:rsid w:val="00DD2FA4"/>
    <w:rsid w:val="00DD548C"/>
    <w:rsid w:val="00DE130C"/>
    <w:rsid w:val="00DE2A51"/>
    <w:rsid w:val="00DE442A"/>
    <w:rsid w:val="00DF4A22"/>
    <w:rsid w:val="00DF5B88"/>
    <w:rsid w:val="00E04AAA"/>
    <w:rsid w:val="00E13FE0"/>
    <w:rsid w:val="00E2470C"/>
    <w:rsid w:val="00E278DF"/>
    <w:rsid w:val="00E30D5C"/>
    <w:rsid w:val="00E3167E"/>
    <w:rsid w:val="00E3742B"/>
    <w:rsid w:val="00E40C01"/>
    <w:rsid w:val="00E553FF"/>
    <w:rsid w:val="00E63DA9"/>
    <w:rsid w:val="00E658D3"/>
    <w:rsid w:val="00E7056E"/>
    <w:rsid w:val="00E74A5F"/>
    <w:rsid w:val="00E76820"/>
    <w:rsid w:val="00E82DA3"/>
    <w:rsid w:val="00E917D4"/>
    <w:rsid w:val="00E92D80"/>
    <w:rsid w:val="00E96FF1"/>
    <w:rsid w:val="00EA30FC"/>
    <w:rsid w:val="00EA34EF"/>
    <w:rsid w:val="00EB1326"/>
    <w:rsid w:val="00EB772A"/>
    <w:rsid w:val="00EC73F6"/>
    <w:rsid w:val="00ED6ED3"/>
    <w:rsid w:val="00ED74E6"/>
    <w:rsid w:val="00ED7CCC"/>
    <w:rsid w:val="00EE73CE"/>
    <w:rsid w:val="00EF52A9"/>
    <w:rsid w:val="00F00079"/>
    <w:rsid w:val="00F0022A"/>
    <w:rsid w:val="00F0755A"/>
    <w:rsid w:val="00F07EFB"/>
    <w:rsid w:val="00F159E8"/>
    <w:rsid w:val="00F21918"/>
    <w:rsid w:val="00F239B2"/>
    <w:rsid w:val="00F2486C"/>
    <w:rsid w:val="00F45070"/>
    <w:rsid w:val="00F45808"/>
    <w:rsid w:val="00F46182"/>
    <w:rsid w:val="00F47BCF"/>
    <w:rsid w:val="00F60A74"/>
    <w:rsid w:val="00F63F3C"/>
    <w:rsid w:val="00F67376"/>
    <w:rsid w:val="00F76CD9"/>
    <w:rsid w:val="00F77D03"/>
    <w:rsid w:val="00F83193"/>
    <w:rsid w:val="00F85AE9"/>
    <w:rsid w:val="00F91379"/>
    <w:rsid w:val="00F92D9B"/>
    <w:rsid w:val="00F93B78"/>
    <w:rsid w:val="00F945B9"/>
    <w:rsid w:val="00F96E96"/>
    <w:rsid w:val="00FA499E"/>
    <w:rsid w:val="00FB3822"/>
    <w:rsid w:val="00FB3874"/>
    <w:rsid w:val="00FB39D6"/>
    <w:rsid w:val="00FB52E5"/>
    <w:rsid w:val="00FB5755"/>
    <w:rsid w:val="00FC6C6C"/>
    <w:rsid w:val="00FC7DC5"/>
    <w:rsid w:val="00FD3C45"/>
    <w:rsid w:val="00FE3138"/>
    <w:rsid w:val="00FF5248"/>
    <w:rsid w:val="00FF7FD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55"/>
  </w:style>
  <w:style w:type="paragraph" w:styleId="Titre1">
    <w:name w:val="heading 1"/>
    <w:basedOn w:val="Normal"/>
    <w:link w:val="Titre1Car"/>
    <w:uiPriority w:val="1"/>
    <w:qFormat/>
    <w:rsid w:val="0053619C"/>
    <w:pPr>
      <w:widowControl w:val="0"/>
      <w:autoSpaceDE w:val="0"/>
      <w:autoSpaceDN w:val="0"/>
      <w:spacing w:before="117" w:after="0" w:line="240" w:lineRule="auto"/>
      <w:ind w:left="106"/>
      <w:outlineLvl w:val="0"/>
    </w:pPr>
    <w:rPr>
      <w:rFonts w:ascii="Arial" w:eastAsia="Arial" w:hAnsi="Arial" w:cs="Arial"/>
      <w:b/>
      <w:bCs/>
    </w:rPr>
  </w:style>
  <w:style w:type="paragraph" w:styleId="Titre2">
    <w:name w:val="heading 2"/>
    <w:basedOn w:val="Normal"/>
    <w:next w:val="Normal"/>
    <w:link w:val="Titre2Car"/>
    <w:uiPriority w:val="9"/>
    <w:semiHidden/>
    <w:unhideWhenUsed/>
    <w:qFormat/>
    <w:rsid w:val="001106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86757F"/>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63545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BE54C1"/>
    <w:pPr>
      <w:ind w:left="720"/>
      <w:contextualSpacing/>
    </w:pPr>
  </w:style>
  <w:style w:type="paragraph" w:styleId="En-tte">
    <w:name w:val="header"/>
    <w:basedOn w:val="Normal"/>
    <w:link w:val="En-tteCar"/>
    <w:uiPriority w:val="99"/>
    <w:unhideWhenUsed/>
    <w:rsid w:val="00A54511"/>
    <w:pPr>
      <w:tabs>
        <w:tab w:val="center" w:pos="4536"/>
        <w:tab w:val="right" w:pos="9072"/>
      </w:tabs>
      <w:spacing w:after="0" w:line="240" w:lineRule="auto"/>
    </w:pPr>
  </w:style>
  <w:style w:type="character" w:customStyle="1" w:styleId="En-tteCar">
    <w:name w:val="En-tête Car"/>
    <w:basedOn w:val="Policepardfaut"/>
    <w:link w:val="En-tte"/>
    <w:uiPriority w:val="99"/>
    <w:rsid w:val="00A54511"/>
  </w:style>
  <w:style w:type="paragraph" w:styleId="Pieddepage">
    <w:name w:val="footer"/>
    <w:basedOn w:val="Normal"/>
    <w:link w:val="PieddepageCar"/>
    <w:uiPriority w:val="99"/>
    <w:unhideWhenUsed/>
    <w:rsid w:val="00A545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511"/>
  </w:style>
  <w:style w:type="paragraph" w:styleId="Textedebulles">
    <w:name w:val="Balloon Text"/>
    <w:basedOn w:val="Normal"/>
    <w:link w:val="TextedebullesCar"/>
    <w:uiPriority w:val="99"/>
    <w:semiHidden/>
    <w:unhideWhenUsed/>
    <w:rsid w:val="009956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56E4"/>
    <w:rPr>
      <w:rFonts w:ascii="Tahoma" w:hAnsi="Tahoma" w:cs="Tahoma"/>
      <w:sz w:val="16"/>
      <w:szCs w:val="16"/>
    </w:rPr>
  </w:style>
  <w:style w:type="paragraph" w:styleId="Sansinterligne">
    <w:name w:val="No Spacing"/>
    <w:uiPriority w:val="1"/>
    <w:qFormat/>
    <w:rsid w:val="004D0B11"/>
    <w:pPr>
      <w:spacing w:after="0" w:line="240" w:lineRule="auto"/>
    </w:pPr>
  </w:style>
  <w:style w:type="paragraph" w:styleId="Corpsdetexte">
    <w:name w:val="Body Text"/>
    <w:basedOn w:val="Normal"/>
    <w:link w:val="CorpsdetexteCar"/>
    <w:uiPriority w:val="1"/>
    <w:qFormat/>
    <w:rsid w:val="000439CB"/>
    <w:pPr>
      <w:widowControl w:val="0"/>
      <w:autoSpaceDE w:val="0"/>
      <w:autoSpaceDN w:val="0"/>
      <w:spacing w:after="0" w:line="240" w:lineRule="auto"/>
    </w:pPr>
    <w:rPr>
      <w:rFonts w:ascii="Arial" w:eastAsia="Arial" w:hAnsi="Arial" w:cs="Arial"/>
      <w:sz w:val="18"/>
      <w:szCs w:val="18"/>
    </w:rPr>
  </w:style>
  <w:style w:type="character" w:customStyle="1" w:styleId="CorpsdetexteCar">
    <w:name w:val="Corps de texte Car"/>
    <w:basedOn w:val="Policepardfaut"/>
    <w:link w:val="Corpsdetexte"/>
    <w:uiPriority w:val="1"/>
    <w:rsid w:val="000439CB"/>
    <w:rPr>
      <w:rFonts w:ascii="Arial" w:eastAsia="Arial" w:hAnsi="Arial" w:cs="Arial"/>
      <w:sz w:val="18"/>
      <w:szCs w:val="18"/>
    </w:rPr>
  </w:style>
  <w:style w:type="table" w:customStyle="1" w:styleId="TableNormal">
    <w:name w:val="Table Normal"/>
    <w:uiPriority w:val="2"/>
    <w:semiHidden/>
    <w:unhideWhenUsed/>
    <w:qFormat/>
    <w:rsid w:val="004D03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D03B9"/>
    <w:pPr>
      <w:widowControl w:val="0"/>
      <w:autoSpaceDE w:val="0"/>
      <w:autoSpaceDN w:val="0"/>
      <w:spacing w:before="13" w:after="0" w:line="240" w:lineRule="auto"/>
      <w:jc w:val="center"/>
    </w:pPr>
    <w:rPr>
      <w:rFonts w:ascii="Arial" w:eastAsia="Arial" w:hAnsi="Arial" w:cs="Arial"/>
    </w:rPr>
  </w:style>
  <w:style w:type="character" w:customStyle="1" w:styleId="Titre1Car">
    <w:name w:val="Titre 1 Car"/>
    <w:basedOn w:val="Policepardfaut"/>
    <w:link w:val="Titre1"/>
    <w:uiPriority w:val="1"/>
    <w:rsid w:val="0053619C"/>
    <w:rPr>
      <w:rFonts w:ascii="Arial" w:eastAsia="Arial" w:hAnsi="Arial" w:cs="Arial"/>
      <w:b/>
      <w:bCs/>
    </w:rPr>
  </w:style>
  <w:style w:type="character" w:customStyle="1" w:styleId="Titre2Car">
    <w:name w:val="Titre 2 Car"/>
    <w:basedOn w:val="Policepardfaut"/>
    <w:link w:val="Titre2"/>
    <w:uiPriority w:val="9"/>
    <w:semiHidden/>
    <w:rsid w:val="00110619"/>
    <w:rPr>
      <w:rFonts w:asciiTheme="majorHAnsi" w:eastAsiaTheme="majorEastAsia" w:hAnsiTheme="majorHAnsi" w:cstheme="majorBidi"/>
      <w:b/>
      <w:bCs/>
      <w:color w:val="4F81BD" w:themeColor="accent1"/>
      <w:sz w:val="26"/>
      <w:szCs w:val="26"/>
    </w:rPr>
  </w:style>
  <w:style w:type="character" w:customStyle="1" w:styleId="Titre5Car">
    <w:name w:val="Titre 5 Car"/>
    <w:basedOn w:val="Policepardfaut"/>
    <w:link w:val="Titre5"/>
    <w:uiPriority w:val="9"/>
    <w:semiHidden/>
    <w:rsid w:val="0063545A"/>
    <w:rPr>
      <w:rFonts w:asciiTheme="majorHAnsi" w:eastAsiaTheme="majorEastAsia" w:hAnsiTheme="majorHAnsi" w:cstheme="majorBidi"/>
      <w:color w:val="243F60" w:themeColor="accent1" w:themeShade="7F"/>
    </w:rPr>
  </w:style>
  <w:style w:type="character" w:customStyle="1" w:styleId="Titre3Car">
    <w:name w:val="Titre 3 Car"/>
    <w:basedOn w:val="Policepardfaut"/>
    <w:link w:val="Titre3"/>
    <w:uiPriority w:val="9"/>
    <w:semiHidden/>
    <w:rsid w:val="0086757F"/>
    <w:rPr>
      <w:rFonts w:asciiTheme="majorHAnsi" w:eastAsiaTheme="majorEastAsia" w:hAnsiTheme="majorHAnsi" w:cstheme="majorBidi"/>
      <w:b/>
      <w:bCs/>
      <w:color w:val="4F81BD" w:themeColor="accent1"/>
    </w:rPr>
  </w:style>
  <w:style w:type="table" w:styleId="Grilledutableau">
    <w:name w:val="Table Grid"/>
    <w:basedOn w:val="TableauNormal"/>
    <w:uiPriority w:val="59"/>
    <w:rsid w:val="00C41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55"/>
  </w:style>
  <w:style w:type="paragraph" w:styleId="Titre1">
    <w:name w:val="heading 1"/>
    <w:basedOn w:val="Normal"/>
    <w:link w:val="Titre1Car"/>
    <w:uiPriority w:val="1"/>
    <w:qFormat/>
    <w:rsid w:val="0053619C"/>
    <w:pPr>
      <w:widowControl w:val="0"/>
      <w:autoSpaceDE w:val="0"/>
      <w:autoSpaceDN w:val="0"/>
      <w:spacing w:before="117" w:after="0" w:line="240" w:lineRule="auto"/>
      <w:ind w:left="106"/>
      <w:outlineLvl w:val="0"/>
    </w:pPr>
    <w:rPr>
      <w:rFonts w:ascii="Arial" w:eastAsia="Arial" w:hAnsi="Arial" w:cs="Arial"/>
      <w:b/>
      <w:bCs/>
    </w:rPr>
  </w:style>
  <w:style w:type="paragraph" w:styleId="Titre2">
    <w:name w:val="heading 2"/>
    <w:basedOn w:val="Normal"/>
    <w:next w:val="Normal"/>
    <w:link w:val="Titre2Car"/>
    <w:uiPriority w:val="9"/>
    <w:semiHidden/>
    <w:unhideWhenUsed/>
    <w:qFormat/>
    <w:rsid w:val="001106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86757F"/>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63545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BE54C1"/>
    <w:pPr>
      <w:ind w:left="720"/>
      <w:contextualSpacing/>
    </w:pPr>
  </w:style>
  <w:style w:type="paragraph" w:styleId="En-tte">
    <w:name w:val="header"/>
    <w:basedOn w:val="Normal"/>
    <w:link w:val="En-tteCar"/>
    <w:uiPriority w:val="99"/>
    <w:unhideWhenUsed/>
    <w:rsid w:val="00A54511"/>
    <w:pPr>
      <w:tabs>
        <w:tab w:val="center" w:pos="4536"/>
        <w:tab w:val="right" w:pos="9072"/>
      </w:tabs>
      <w:spacing w:after="0" w:line="240" w:lineRule="auto"/>
    </w:pPr>
  </w:style>
  <w:style w:type="character" w:customStyle="1" w:styleId="En-tteCar">
    <w:name w:val="En-tête Car"/>
    <w:basedOn w:val="Policepardfaut"/>
    <w:link w:val="En-tte"/>
    <w:uiPriority w:val="99"/>
    <w:rsid w:val="00A54511"/>
  </w:style>
  <w:style w:type="paragraph" w:styleId="Pieddepage">
    <w:name w:val="footer"/>
    <w:basedOn w:val="Normal"/>
    <w:link w:val="PieddepageCar"/>
    <w:uiPriority w:val="99"/>
    <w:unhideWhenUsed/>
    <w:rsid w:val="00A545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511"/>
  </w:style>
  <w:style w:type="paragraph" w:styleId="Textedebulles">
    <w:name w:val="Balloon Text"/>
    <w:basedOn w:val="Normal"/>
    <w:link w:val="TextedebullesCar"/>
    <w:uiPriority w:val="99"/>
    <w:semiHidden/>
    <w:unhideWhenUsed/>
    <w:rsid w:val="009956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56E4"/>
    <w:rPr>
      <w:rFonts w:ascii="Tahoma" w:hAnsi="Tahoma" w:cs="Tahoma"/>
      <w:sz w:val="16"/>
      <w:szCs w:val="16"/>
    </w:rPr>
  </w:style>
  <w:style w:type="paragraph" w:styleId="Sansinterligne">
    <w:name w:val="No Spacing"/>
    <w:uiPriority w:val="1"/>
    <w:qFormat/>
    <w:rsid w:val="004D0B11"/>
    <w:pPr>
      <w:spacing w:after="0" w:line="240" w:lineRule="auto"/>
    </w:pPr>
  </w:style>
  <w:style w:type="paragraph" w:styleId="Corpsdetexte">
    <w:name w:val="Body Text"/>
    <w:basedOn w:val="Normal"/>
    <w:link w:val="CorpsdetexteCar"/>
    <w:uiPriority w:val="1"/>
    <w:qFormat/>
    <w:rsid w:val="000439CB"/>
    <w:pPr>
      <w:widowControl w:val="0"/>
      <w:autoSpaceDE w:val="0"/>
      <w:autoSpaceDN w:val="0"/>
      <w:spacing w:after="0" w:line="240" w:lineRule="auto"/>
    </w:pPr>
    <w:rPr>
      <w:rFonts w:ascii="Arial" w:eastAsia="Arial" w:hAnsi="Arial" w:cs="Arial"/>
      <w:sz w:val="18"/>
      <w:szCs w:val="18"/>
    </w:rPr>
  </w:style>
  <w:style w:type="character" w:customStyle="1" w:styleId="CorpsdetexteCar">
    <w:name w:val="Corps de texte Car"/>
    <w:basedOn w:val="Policepardfaut"/>
    <w:link w:val="Corpsdetexte"/>
    <w:uiPriority w:val="1"/>
    <w:rsid w:val="000439CB"/>
    <w:rPr>
      <w:rFonts w:ascii="Arial" w:eastAsia="Arial" w:hAnsi="Arial" w:cs="Arial"/>
      <w:sz w:val="18"/>
      <w:szCs w:val="18"/>
    </w:rPr>
  </w:style>
  <w:style w:type="table" w:customStyle="1" w:styleId="TableNormal">
    <w:name w:val="Table Normal"/>
    <w:uiPriority w:val="2"/>
    <w:semiHidden/>
    <w:unhideWhenUsed/>
    <w:qFormat/>
    <w:rsid w:val="004D03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D03B9"/>
    <w:pPr>
      <w:widowControl w:val="0"/>
      <w:autoSpaceDE w:val="0"/>
      <w:autoSpaceDN w:val="0"/>
      <w:spacing w:before="13" w:after="0" w:line="240" w:lineRule="auto"/>
      <w:jc w:val="center"/>
    </w:pPr>
    <w:rPr>
      <w:rFonts w:ascii="Arial" w:eastAsia="Arial" w:hAnsi="Arial" w:cs="Arial"/>
    </w:rPr>
  </w:style>
  <w:style w:type="character" w:customStyle="1" w:styleId="Titre1Car">
    <w:name w:val="Titre 1 Car"/>
    <w:basedOn w:val="Policepardfaut"/>
    <w:link w:val="Titre1"/>
    <w:uiPriority w:val="1"/>
    <w:rsid w:val="0053619C"/>
    <w:rPr>
      <w:rFonts w:ascii="Arial" w:eastAsia="Arial" w:hAnsi="Arial" w:cs="Arial"/>
      <w:b/>
      <w:bCs/>
    </w:rPr>
  </w:style>
  <w:style w:type="character" w:customStyle="1" w:styleId="Titre2Car">
    <w:name w:val="Titre 2 Car"/>
    <w:basedOn w:val="Policepardfaut"/>
    <w:link w:val="Titre2"/>
    <w:uiPriority w:val="9"/>
    <w:semiHidden/>
    <w:rsid w:val="00110619"/>
    <w:rPr>
      <w:rFonts w:asciiTheme="majorHAnsi" w:eastAsiaTheme="majorEastAsia" w:hAnsiTheme="majorHAnsi" w:cstheme="majorBidi"/>
      <w:b/>
      <w:bCs/>
      <w:color w:val="4F81BD" w:themeColor="accent1"/>
      <w:sz w:val="26"/>
      <w:szCs w:val="26"/>
    </w:rPr>
  </w:style>
  <w:style w:type="character" w:customStyle="1" w:styleId="Titre5Car">
    <w:name w:val="Titre 5 Car"/>
    <w:basedOn w:val="Policepardfaut"/>
    <w:link w:val="Titre5"/>
    <w:uiPriority w:val="9"/>
    <w:semiHidden/>
    <w:rsid w:val="0063545A"/>
    <w:rPr>
      <w:rFonts w:asciiTheme="majorHAnsi" w:eastAsiaTheme="majorEastAsia" w:hAnsiTheme="majorHAnsi" w:cstheme="majorBidi"/>
      <w:color w:val="243F60" w:themeColor="accent1" w:themeShade="7F"/>
    </w:rPr>
  </w:style>
  <w:style w:type="character" w:customStyle="1" w:styleId="Titre3Car">
    <w:name w:val="Titre 3 Car"/>
    <w:basedOn w:val="Policepardfaut"/>
    <w:link w:val="Titre3"/>
    <w:uiPriority w:val="9"/>
    <w:semiHidden/>
    <w:rsid w:val="0086757F"/>
    <w:rPr>
      <w:rFonts w:asciiTheme="majorHAnsi" w:eastAsiaTheme="majorEastAsia" w:hAnsiTheme="majorHAnsi" w:cstheme="majorBidi"/>
      <w:b/>
      <w:bCs/>
      <w:color w:val="4F81BD" w:themeColor="accent1"/>
    </w:rPr>
  </w:style>
  <w:style w:type="table" w:styleId="Grilledutableau">
    <w:name w:val="Table Grid"/>
    <w:basedOn w:val="TableauNormal"/>
    <w:uiPriority w:val="59"/>
    <w:rsid w:val="00C41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fficiel-prevention.com/incendie/produits-ignifuges-et-non-inflammables/detail_dossier_CHSCT.php?rub=106&amp;ssrub=169&amp;dossid=236"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FR/TXT/?uri=CELEX%3A32014L0034"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www.officiel-prevention.com/incendie/materiel-antideflagrant/detail_dossier_CHSCT.php?rub=106&amp;ssrub=110&amp;dossid=23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86683-3499-4E89-A4C1-F6C1679BB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3598</Words>
  <Characters>19793</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2020-09-08T19:25:00Z</dcterms:created>
  <dcterms:modified xsi:type="dcterms:W3CDTF">2020-09-08T19:25:00Z</dcterms:modified>
</cp:coreProperties>
</file>