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0A3D" w:rsidRDefault="00CE0A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CDF3" wp14:editId="5C75E0C8">
                <wp:simplePos x="0" y="0"/>
                <wp:positionH relativeFrom="column">
                  <wp:posOffset>-442595</wp:posOffset>
                </wp:positionH>
                <wp:positionV relativeFrom="paragraph">
                  <wp:posOffset>-271145</wp:posOffset>
                </wp:positionV>
                <wp:extent cx="6524625" cy="9315450"/>
                <wp:effectExtent l="95250" t="114300" r="123825" b="1333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31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ysClr val="windowText" lastClr="000000">
                              <a:alpha val="60000"/>
                            </a:sysClr>
                          </a:glow>
                        </a:effectLst>
                      </wps:spPr>
                      <wps:txbx>
                        <w:txbxContent>
                          <w:p w:rsidR="00BD026F" w:rsidRDefault="00BD026F" w:rsidP="00BD026F"/>
                          <w:p w:rsidR="00BD026F" w:rsidRDefault="00BD026F" w:rsidP="00BD0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CCDF3" id="Rectangle à coins arrondis 1" o:spid="_x0000_s1026" style="position:absolute;margin-left:-34.85pt;margin-top:-21.35pt;width:513.75pt;height:7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" fillcolor="window" strokecolor="windowText" strokeweight="1pt">
                <v:stroke joinstyle="miter"/>
                <v:textbox>
                  <w:txbxContent>
                    <w:p w:rsidR="00BD026F" w:rsidRDefault="00BD026F" w:rsidP="00BD026F"/>
                    <w:p w:rsidR="00BD026F" w:rsidRDefault="00BD026F" w:rsidP="00BD02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43837" w:rsidRPr="00A43B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0C9BB" wp14:editId="1268055F">
                <wp:simplePos x="0" y="0"/>
                <wp:positionH relativeFrom="column">
                  <wp:posOffset>-23495</wp:posOffset>
                </wp:positionH>
                <wp:positionV relativeFrom="paragraph">
                  <wp:posOffset>5110480</wp:posOffset>
                </wp:positionV>
                <wp:extent cx="4267200" cy="1381125"/>
                <wp:effectExtent l="95250" t="114300" r="114300" b="142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ysClr val="windowText" lastClr="000000">
                              <a:alpha val="60000"/>
                            </a:sysClr>
                          </a:glow>
                        </a:effectLst>
                      </wps:spPr>
                      <wps:txbx>
                        <w:txbxContent>
                          <w:p w:rsidR="00A43BD3" w:rsidRPr="00921E32" w:rsidRDefault="00A43BD3" w:rsidP="00A43BD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21E32">
                              <w:rPr>
                                <w:b/>
                                <w:bCs/>
                              </w:rPr>
                              <w:t>Objectifs du cours :</w:t>
                            </w:r>
                          </w:p>
                          <w:p w:rsidR="00A43BD3" w:rsidRDefault="00651FA0" w:rsidP="00A43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Classer les agents biologiques selon l’OMS</w:t>
                            </w:r>
                          </w:p>
                          <w:p w:rsidR="00A43BD3" w:rsidRDefault="00A43BD3" w:rsidP="00A43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Citer l</w:t>
                            </w:r>
                            <w:r w:rsidR="00A56825">
                              <w:t>es sources d’exposition et les métiers à risque</w:t>
                            </w:r>
                          </w:p>
                          <w:p w:rsidR="00243837" w:rsidRDefault="00243837" w:rsidP="003B4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 xml:space="preserve">Citer les différentes pathologies </w:t>
                            </w:r>
                            <w:r w:rsidR="001F641D">
                              <w:t xml:space="preserve">liées </w:t>
                            </w:r>
                            <w:r>
                              <w:t>au risque biologique</w:t>
                            </w:r>
                          </w:p>
                          <w:p w:rsidR="00243837" w:rsidRDefault="00243837" w:rsidP="00A43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 xml:space="preserve">Connaitre </w:t>
                            </w:r>
                            <w:r w:rsidR="0054502E">
                              <w:t>les principes de prévention en milieu professionnel</w:t>
                            </w:r>
                          </w:p>
                          <w:p w:rsidR="00A43BD3" w:rsidRDefault="00A43BD3" w:rsidP="00A4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C9B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1.85pt;margin-top:402.4pt;width:336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" fillcolor="window" strokeweight=".5pt">
                <v:textbox>
                  <w:txbxContent>
                    <w:p w:rsidR="00A43BD3" w:rsidRPr="00921E32" w:rsidRDefault="00A43BD3" w:rsidP="00A43BD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21E32">
                        <w:rPr>
                          <w:b/>
                          <w:bCs/>
                        </w:rPr>
                        <w:t>Objectifs du cours :</w:t>
                      </w:r>
                    </w:p>
                    <w:p w:rsidR="00A43BD3" w:rsidRDefault="00651FA0" w:rsidP="00A43B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Classer les agents biologiques selon l’OMS</w:t>
                      </w:r>
                    </w:p>
                    <w:p w:rsidR="00A43BD3" w:rsidRDefault="00A43BD3" w:rsidP="00A43B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Citer l</w:t>
                      </w:r>
                      <w:r w:rsidR="00A56825">
                        <w:t>es sources d’exposition et les métiers à risque</w:t>
                      </w:r>
                    </w:p>
                    <w:p w:rsidR="00243837" w:rsidRDefault="00243837" w:rsidP="003B479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 xml:space="preserve">Citer les différentes pathologies </w:t>
                      </w:r>
                      <w:r w:rsidR="001F641D">
                        <w:t xml:space="preserve">liées </w:t>
                      </w:r>
                      <w:r>
                        <w:t>au risque biologique</w:t>
                      </w:r>
                    </w:p>
                    <w:p w:rsidR="00243837" w:rsidRDefault="00243837" w:rsidP="00A43B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 xml:space="preserve">Connaitre </w:t>
                      </w:r>
                      <w:r w:rsidR="0054502E">
                        <w:t>les principes de prévention en milieu professionnel</w:t>
                      </w:r>
                    </w:p>
                    <w:p w:rsidR="00A43BD3" w:rsidRDefault="00A43BD3" w:rsidP="00A43BD3"/>
                  </w:txbxContent>
                </v:textbox>
              </v:shape>
            </w:pict>
          </mc:Fallback>
        </mc:AlternateContent>
      </w:r>
      <w:r w:rsidR="00FF1265" w:rsidRPr="00FF126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A2B97F" wp14:editId="6CB30883">
                <wp:simplePos x="0" y="0"/>
                <wp:positionH relativeFrom="column">
                  <wp:posOffset>567055</wp:posOffset>
                </wp:positionH>
                <wp:positionV relativeFrom="paragraph">
                  <wp:posOffset>2752725</wp:posOffset>
                </wp:positionV>
                <wp:extent cx="43910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65" w:rsidRPr="00C57921" w:rsidRDefault="00694396" w:rsidP="003E0F0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</w:t>
                            </w:r>
                            <w:r w:rsidR="00FF126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isque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</w:t>
                            </w:r>
                            <w:r w:rsidR="00FF126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biologique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 </w:t>
                            </w:r>
                          </w:p>
                          <w:p w:rsidR="00FF1265" w:rsidRPr="005E558B" w:rsidRDefault="00FF1265" w:rsidP="00FF12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558B">
                              <w:rPr>
                                <w:b/>
                                <w:bCs/>
                              </w:rPr>
                              <w:t>Dr CHENOUF.N</w:t>
                            </w:r>
                          </w:p>
                          <w:p w:rsidR="00FF1265" w:rsidRPr="005E558B" w:rsidRDefault="00FF1265" w:rsidP="00FF12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558B">
                              <w:rPr>
                                <w:b/>
                                <w:bCs/>
                              </w:rPr>
                              <w:t>Assistante en médecine du travail</w:t>
                            </w:r>
                          </w:p>
                          <w:p w:rsidR="00FF1265" w:rsidRDefault="00FF1265" w:rsidP="00FF12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B97F" id="Zone de texte 2" o:spid="_x0000_s1028" type="#_x0000_t202" style="position:absolute;margin-left:44.65pt;margin-top:216.75pt;width:34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" stroked="f">
                <v:textbox style="mso-fit-shape-to-text:t">
                  <w:txbxContent>
                    <w:p w:rsidR="00FF1265" w:rsidRPr="00C57921" w:rsidRDefault="00694396" w:rsidP="003E0F0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R</w:t>
                      </w:r>
                      <w:r w:rsidR="00FF1265">
                        <w:rPr>
                          <w:b/>
                          <w:bCs/>
                          <w:sz w:val="48"/>
                          <w:szCs w:val="48"/>
                        </w:rPr>
                        <w:t>isque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</w:t>
                      </w:r>
                      <w:r w:rsidR="00FF1265">
                        <w:rPr>
                          <w:b/>
                          <w:bCs/>
                          <w:sz w:val="48"/>
                          <w:szCs w:val="48"/>
                        </w:rPr>
                        <w:t xml:space="preserve"> biologique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s </w:t>
                      </w:r>
                    </w:p>
                    <w:p w:rsidR="00FF1265" w:rsidRPr="005E558B" w:rsidRDefault="00FF1265" w:rsidP="00FF126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5E558B">
                        <w:rPr>
                          <w:b/>
                          <w:bCs/>
                        </w:rPr>
                        <w:t>Dr CHENOUF.N</w:t>
                      </w:r>
                    </w:p>
                    <w:p w:rsidR="00FF1265" w:rsidRPr="005E558B" w:rsidRDefault="00FF1265" w:rsidP="00FF126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558B">
                        <w:rPr>
                          <w:b/>
                          <w:bCs/>
                        </w:rPr>
                        <w:t>Assistante en médecine du travail</w:t>
                      </w:r>
                    </w:p>
                    <w:p w:rsidR="00FF1265" w:rsidRDefault="00FF1265" w:rsidP="00FF1265"/>
                  </w:txbxContent>
                </v:textbox>
                <w10:wrap type="square"/>
              </v:shape>
            </w:pict>
          </mc:Fallback>
        </mc:AlternateContent>
      </w:r>
      <w:r w:rsidR="00D42C83" w:rsidRPr="00D42C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A7F74" wp14:editId="49D85457">
                <wp:simplePos x="0" y="0"/>
                <wp:positionH relativeFrom="column">
                  <wp:posOffset>271780</wp:posOffset>
                </wp:positionH>
                <wp:positionV relativeFrom="paragraph">
                  <wp:posOffset>109855</wp:posOffset>
                </wp:positionV>
                <wp:extent cx="4991100" cy="15144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C83" w:rsidRPr="005E558B" w:rsidRDefault="00D42C83" w:rsidP="00D42C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55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REPUBLIQUE ALGERIENNE DEMOCRATIQUE ET POPULAIRE</w:t>
                            </w:r>
                          </w:p>
                          <w:p w:rsidR="00D42C83" w:rsidRPr="005E558B" w:rsidRDefault="00D42C83" w:rsidP="00D42C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55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UNIVERSITE BATNA 2</w:t>
                            </w:r>
                          </w:p>
                          <w:p w:rsidR="00D42C83" w:rsidRPr="005E558B" w:rsidRDefault="00D42C83" w:rsidP="00D42C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55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FACULTE DE MEDECINE</w:t>
                            </w:r>
                          </w:p>
                          <w:p w:rsidR="00D42C83" w:rsidRPr="005E558B" w:rsidRDefault="00D42C83" w:rsidP="00D42C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55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DEPARTEMENT DE MEDECINE </w:t>
                            </w:r>
                          </w:p>
                          <w:p w:rsidR="00D42C83" w:rsidRPr="005E558B" w:rsidRDefault="00D42C83" w:rsidP="00D42C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55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COURS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55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6 EME ANNEE DE MEDECINE </w:t>
                            </w:r>
                          </w:p>
                          <w:p w:rsidR="00D42C83" w:rsidRPr="005E558B" w:rsidRDefault="00D42C83" w:rsidP="00D42C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55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MODULE : MEDECINE DU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A7F74" id="_x0000_s1029" type="#_x0000_t202" style="position:absolute;margin-left:21.4pt;margin-top:8.65pt;width:393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" fillcolor="window" stroked="f" strokeweight=".5pt">
                <v:textbox>
                  <w:txbxContent>
                    <w:p w:rsidR="00D42C83" w:rsidRPr="005E558B" w:rsidRDefault="00D42C83" w:rsidP="00D42C8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558B">
                        <w:rPr>
                          <w:b/>
                          <w:bCs/>
                          <w:sz w:val="24"/>
                          <w:szCs w:val="24"/>
                        </w:rPr>
                        <w:t>REPUBLIQUE ALGERIENNE DEMOCRATIQUE ET POPULAIRE</w:t>
                      </w:r>
                    </w:p>
                    <w:p w:rsidR="00D42C83" w:rsidRPr="005E558B" w:rsidRDefault="00D42C83" w:rsidP="00D42C8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558B">
                        <w:rPr>
                          <w:b/>
                          <w:bCs/>
                          <w:sz w:val="24"/>
                          <w:szCs w:val="24"/>
                        </w:rPr>
                        <w:t>UNIVERSITE BATNA 2</w:t>
                      </w:r>
                    </w:p>
                    <w:p w:rsidR="00D42C83" w:rsidRPr="005E558B" w:rsidRDefault="00D42C83" w:rsidP="00D42C8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558B">
                        <w:rPr>
                          <w:b/>
                          <w:bCs/>
                          <w:sz w:val="24"/>
                          <w:szCs w:val="24"/>
                        </w:rPr>
                        <w:t>FACULTE DE MEDECINE</w:t>
                      </w:r>
                    </w:p>
                    <w:p w:rsidR="00D42C83" w:rsidRPr="005E558B" w:rsidRDefault="00D42C83" w:rsidP="00D42C8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558B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DEPARTEMENT DE MEDECINE </w:t>
                      </w:r>
                    </w:p>
                    <w:p w:rsidR="00D42C83" w:rsidRPr="005E558B" w:rsidRDefault="00D42C83" w:rsidP="00D42C8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558B">
                        <w:rPr>
                          <w:b/>
                          <w:bCs/>
                          <w:sz w:val="24"/>
                          <w:szCs w:val="24"/>
                        </w:rPr>
                        <w:t>COURS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E558B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6 EME ANNEE DE MEDECINE </w:t>
                      </w:r>
                    </w:p>
                    <w:p w:rsidR="00D42C83" w:rsidRPr="005E558B" w:rsidRDefault="00D42C83" w:rsidP="00D42C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E558B">
                        <w:rPr>
                          <w:b/>
                          <w:bCs/>
                          <w:sz w:val="24"/>
                          <w:szCs w:val="24"/>
                        </w:rPr>
                        <w:t>MODULE : MEDECINE DU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Pr="00CE0A3D" w:rsidRDefault="00CE0A3D" w:rsidP="00CE0A3D"/>
    <w:p w:rsidR="00CE0A3D" w:rsidRDefault="00CE0A3D" w:rsidP="00CE0A3D"/>
    <w:p w:rsidR="00CE0A3D" w:rsidRDefault="00CE0A3D" w:rsidP="00CE0A3D">
      <w:pPr>
        <w:tabs>
          <w:tab w:val="left" w:pos="1965"/>
        </w:tabs>
        <w:sectPr w:rsidR="00CE0A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96DEF" wp14:editId="45CB2AC9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2990850" cy="3048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26F" w:rsidRDefault="00BD026F" w:rsidP="00BD026F">
                            <w:pPr>
                              <w:jc w:val="center"/>
                            </w:pPr>
                            <w:r>
                              <w:t>Année universitaire 2023-2024</w:t>
                            </w:r>
                          </w:p>
                          <w:p w:rsidR="00BD026F" w:rsidRDefault="00BD0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6DEF" id="Zone de texte 3" o:spid="_x0000_s1030" type="#_x0000_t202" style="position:absolute;margin-left:0;margin-top:18.65pt;width:235.5pt;height:24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" fillcolor="white [3201]" strokeweight=".5pt">
                <v:textbox>
                  <w:txbxContent>
                    <w:p w:rsidR="00BD026F" w:rsidRDefault="00BD026F" w:rsidP="00BD026F">
                      <w:pPr>
                        <w:jc w:val="center"/>
                      </w:pPr>
                      <w:r>
                        <w:t>Année universitaire 2023-2024</w:t>
                      </w:r>
                    </w:p>
                    <w:p w:rsidR="00BD026F" w:rsidRDefault="00BD026F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051963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44953" w:rsidRDefault="00E44953">
          <w:pPr>
            <w:pStyle w:val="TOCHeading"/>
          </w:pPr>
          <w:r>
            <w:t>Table des matières</w:t>
          </w:r>
        </w:p>
        <w:p w:rsidR="00B81E38" w:rsidRDefault="00E4495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420749" w:history="1">
            <w:r w:rsidR="00B81E38" w:rsidRPr="00E12882">
              <w:rPr>
                <w:rStyle w:val="Hyperlink"/>
                <w:noProof/>
              </w:rPr>
              <w:t>1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Définition :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_Toc148420749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3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50" w:history="1">
            <w:r w:rsidR="00B81E38" w:rsidRPr="00E12882">
              <w:rPr>
                <w:rStyle w:val="Hyperlink"/>
                <w:noProof/>
              </w:rPr>
              <w:t>2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Classification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_Toc148420750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3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51" w:history="1">
            <w:r w:rsidR="00B81E38" w:rsidRPr="00E12882">
              <w:rPr>
                <w:rStyle w:val="Hyperlink"/>
                <w:noProof/>
              </w:rPr>
              <w:t>3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Les activités exposant à des agents biologiques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_Toc148420751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4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52" w:history="1">
            <w:r w:rsidR="00B81E38" w:rsidRPr="00E12882">
              <w:rPr>
                <w:rStyle w:val="Hyperlink"/>
                <w:noProof/>
              </w:rPr>
              <w:t>4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Effets sur la santé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_Toc148420752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4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53" w:history="1">
            <w:r w:rsidR="00B81E38" w:rsidRPr="00E12882">
              <w:rPr>
                <w:rStyle w:val="Hyperlink"/>
                <w:rFonts w:asciiTheme="majorBidi" w:hAnsiTheme="majorBidi"/>
                <w:noProof/>
              </w:rPr>
              <w:t>4.1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Les infections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_Toc148420753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4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54" w:history="1">
            <w:r w:rsidR="00B81E38" w:rsidRPr="00E12882">
              <w:rPr>
                <w:rStyle w:val="Hyperlink"/>
                <w:noProof/>
              </w:rPr>
              <w:t>4.2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Allergies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_Toc148420754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5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55" w:history="1">
            <w:r w:rsidR="00B81E38" w:rsidRPr="00E12882">
              <w:rPr>
                <w:rStyle w:val="Hyperlink"/>
                <w:noProof/>
              </w:rPr>
              <w:t>4.3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Des effets toxiniques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_Toc148420755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5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56" w:history="1">
            <w:r w:rsidR="00B81E38" w:rsidRPr="00E12882">
              <w:rPr>
                <w:rStyle w:val="Hyperlink"/>
                <w:noProof/>
              </w:rPr>
              <w:t>4.4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Cancers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_Toc148420756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5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57" w:history="1">
            <w:r w:rsidR="00B81E38" w:rsidRPr="00E12882">
              <w:rPr>
                <w:rStyle w:val="Hyperlink"/>
                <w:noProof/>
              </w:rPr>
              <w:t>5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Prévention en milieu professionnel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_Toc148420757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5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58" w:history="1">
            <w:r w:rsidR="00B81E38" w:rsidRPr="00E12882">
              <w:rPr>
                <w:rStyle w:val="Hyperlink"/>
                <w:noProof/>
              </w:rPr>
              <w:t>5.1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Agir sur le réservoir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_Toc148420758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5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59" w:history="1">
            <w:r w:rsidR="00B81E38" w:rsidRPr="00E12882">
              <w:rPr>
                <w:rStyle w:val="Hyperlink"/>
                <w:noProof/>
              </w:rPr>
              <w:t>5.2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Agir sur l’exposition pour éviter la transmission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_Toc148420759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5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60" w:history="1">
            <w:r w:rsidR="00B81E38" w:rsidRPr="00E12882">
              <w:rPr>
                <w:rStyle w:val="Hyperlink"/>
                <w:noProof/>
              </w:rPr>
              <w:t>5.3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Agir au niveau du salarié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_Toc148420760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6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61" w:history="1">
            <w:r w:rsidR="00B81E38" w:rsidRPr="00E12882">
              <w:rPr>
                <w:rStyle w:val="Hyperlink"/>
                <w:noProof/>
              </w:rPr>
              <w:t>6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Surveillance médicale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_Toc148420761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6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62" w:history="1">
            <w:r w:rsidR="00B81E38" w:rsidRPr="00E12882">
              <w:rPr>
                <w:rStyle w:val="Hyperlink"/>
                <w:noProof/>
              </w:rPr>
              <w:t>6.1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Visite d’embauche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_Toc148420762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6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63" w:history="1">
            <w:r w:rsidR="00B81E38" w:rsidRPr="00E12882">
              <w:rPr>
                <w:rStyle w:val="Hyperlink"/>
                <w:noProof/>
              </w:rPr>
              <w:t>6.2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Visite périodique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_Toc148420763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6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64" w:history="1">
            <w:r w:rsidR="00B81E38" w:rsidRPr="00E12882">
              <w:rPr>
                <w:rStyle w:val="Hyperlink"/>
                <w:noProof/>
              </w:rPr>
              <w:t>6.3</w:t>
            </w:r>
            <w:r w:rsidR="00B81E38">
              <w:rPr>
                <w:rFonts w:eastAsiaTheme="minorEastAsia"/>
                <w:noProof/>
                <w:lang w:eastAsia="fr-FR"/>
              </w:rPr>
              <w:tab/>
            </w:r>
            <w:r w:rsidR="00B81E38" w:rsidRPr="00E12882">
              <w:rPr>
                <w:rStyle w:val="Hyperlink"/>
                <w:noProof/>
              </w:rPr>
              <w:t>Visite spontanée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_Toc148420764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6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B81E38" w:rsidRDefault="007704D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48420765" w:history="1">
            <w:r w:rsidR="00B81E38" w:rsidRPr="00E12882">
              <w:rPr>
                <w:rStyle w:val="Hyperlink"/>
                <w:noProof/>
              </w:rPr>
              <w:t>Bibliographie</w:t>
            </w:r>
            <w:r w:rsidR="00B81E38">
              <w:rPr>
                <w:noProof/>
                <w:webHidden/>
              </w:rPr>
              <w:tab/>
            </w:r>
            <w:r w:rsidR="00B81E38">
              <w:rPr>
                <w:noProof/>
                <w:webHidden/>
              </w:rPr>
              <w:fldChar w:fldCharType="begin"/>
            </w:r>
            <w:r w:rsidR="00B81E38">
              <w:rPr>
                <w:noProof/>
                <w:webHidden/>
              </w:rPr>
              <w:instrText xml:space="preserve"> PAGEREF _Toc148420765 \h </w:instrText>
            </w:r>
            <w:r w:rsidR="00B81E38">
              <w:rPr>
                <w:noProof/>
                <w:webHidden/>
              </w:rPr>
            </w:r>
            <w:r w:rsidR="00B81E38">
              <w:rPr>
                <w:noProof/>
                <w:webHidden/>
              </w:rPr>
              <w:fldChar w:fldCharType="separate"/>
            </w:r>
            <w:r w:rsidR="00B81E38">
              <w:rPr>
                <w:noProof/>
                <w:webHidden/>
              </w:rPr>
              <w:t>7</w:t>
            </w:r>
            <w:r w:rsidR="00B81E38">
              <w:rPr>
                <w:noProof/>
                <w:webHidden/>
              </w:rPr>
              <w:fldChar w:fldCharType="end"/>
            </w:r>
          </w:hyperlink>
        </w:p>
        <w:p w:rsidR="00E44953" w:rsidRDefault="00E44953">
          <w:r>
            <w:rPr>
              <w:b/>
              <w:bCs/>
            </w:rPr>
            <w:fldChar w:fldCharType="end"/>
          </w:r>
        </w:p>
      </w:sdtContent>
    </w:sdt>
    <w:p w:rsidR="00E44953" w:rsidRDefault="00E4495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91243" w:rsidRDefault="0012726F" w:rsidP="00FF63DA">
      <w:pPr>
        <w:pStyle w:val="Heading1"/>
      </w:pPr>
      <w:bookmarkStart w:id="1" w:name="_Toc148420749"/>
      <w:r>
        <w:lastRenderedPageBreak/>
        <w:t>Définition :</w:t>
      </w:r>
      <w:bookmarkEnd w:id="1"/>
      <w:r>
        <w:t xml:space="preserve"> </w:t>
      </w:r>
    </w:p>
    <w:p w:rsidR="00EC319D" w:rsidRPr="00E85BB3" w:rsidRDefault="00475CB1" w:rsidP="00E85BB3">
      <w:pPr>
        <w:tabs>
          <w:tab w:val="left" w:pos="1965"/>
        </w:tabs>
        <w:jc w:val="both"/>
        <w:rPr>
          <w:rFonts w:cs="Calibri"/>
          <w:color w:val="000000"/>
          <w:sz w:val="24"/>
          <w:szCs w:val="24"/>
        </w:rPr>
      </w:pPr>
      <w:r w:rsidRPr="00E85BB3">
        <w:rPr>
          <w:rFonts w:cs="Calibri"/>
          <w:color w:val="000000"/>
          <w:sz w:val="24"/>
          <w:szCs w:val="24"/>
        </w:rPr>
        <w:t>Un</w:t>
      </w:r>
      <w:r w:rsidR="0012726F" w:rsidRPr="00E85BB3">
        <w:rPr>
          <w:rFonts w:cs="Calibri"/>
          <w:color w:val="000000"/>
          <w:sz w:val="24"/>
          <w:szCs w:val="24"/>
        </w:rPr>
        <w:t xml:space="preserve"> danger biologique est défini comme </w:t>
      </w:r>
      <w:r w:rsidR="0012726F" w:rsidRPr="007367BE">
        <w:rPr>
          <w:rFonts w:cs="Calibri"/>
          <w:b/>
          <w:bCs/>
          <w:color w:val="000000"/>
          <w:sz w:val="24"/>
          <w:szCs w:val="24"/>
        </w:rPr>
        <w:t>tout micro-organisme</w:t>
      </w:r>
      <w:r w:rsidR="0012726F" w:rsidRPr="00E85BB3">
        <w:rPr>
          <w:rFonts w:cs="Calibri"/>
          <w:color w:val="000000"/>
          <w:sz w:val="24"/>
          <w:szCs w:val="24"/>
        </w:rPr>
        <w:t xml:space="preserve">, </w:t>
      </w:r>
      <w:r w:rsidR="0012726F" w:rsidRPr="007367BE">
        <w:rPr>
          <w:rFonts w:cs="Calibri"/>
          <w:b/>
          <w:bCs/>
          <w:color w:val="000000"/>
          <w:sz w:val="24"/>
          <w:szCs w:val="24"/>
        </w:rPr>
        <w:t>cellule</w:t>
      </w:r>
      <w:r w:rsidR="0012726F" w:rsidRPr="00E85BB3">
        <w:rPr>
          <w:rFonts w:cs="Calibri"/>
          <w:color w:val="000000"/>
          <w:sz w:val="24"/>
          <w:szCs w:val="24"/>
        </w:rPr>
        <w:t xml:space="preserve"> ou </w:t>
      </w:r>
      <w:r w:rsidR="0012726F" w:rsidRPr="007367BE">
        <w:rPr>
          <w:rFonts w:cs="Calibri"/>
          <w:b/>
          <w:bCs/>
          <w:color w:val="000000"/>
          <w:sz w:val="24"/>
          <w:szCs w:val="24"/>
        </w:rPr>
        <w:t>autre matière organique d’origine végétale</w:t>
      </w:r>
      <w:r w:rsidR="0012726F" w:rsidRPr="00E85BB3">
        <w:rPr>
          <w:rFonts w:cs="Calibri"/>
          <w:color w:val="000000"/>
          <w:sz w:val="24"/>
          <w:szCs w:val="24"/>
        </w:rPr>
        <w:t xml:space="preserve">, </w:t>
      </w:r>
      <w:r w:rsidR="0012726F" w:rsidRPr="007367BE">
        <w:rPr>
          <w:rFonts w:cs="Calibri"/>
          <w:b/>
          <w:bCs/>
          <w:color w:val="000000"/>
          <w:sz w:val="24"/>
          <w:szCs w:val="24"/>
        </w:rPr>
        <w:t xml:space="preserve">animale </w:t>
      </w:r>
      <w:r w:rsidR="0012726F" w:rsidRPr="00E85BB3">
        <w:rPr>
          <w:rFonts w:cs="Calibri"/>
          <w:color w:val="000000"/>
          <w:sz w:val="24"/>
          <w:szCs w:val="24"/>
        </w:rPr>
        <w:t xml:space="preserve">ou </w:t>
      </w:r>
      <w:r w:rsidR="0012726F" w:rsidRPr="007367BE">
        <w:rPr>
          <w:rFonts w:cs="Calibri"/>
          <w:b/>
          <w:bCs/>
          <w:color w:val="000000"/>
          <w:sz w:val="24"/>
          <w:szCs w:val="24"/>
        </w:rPr>
        <w:t>humaine</w:t>
      </w:r>
      <w:r w:rsidR="0012726F" w:rsidRPr="00E85BB3">
        <w:rPr>
          <w:rFonts w:cs="Calibri"/>
          <w:color w:val="000000"/>
          <w:sz w:val="24"/>
          <w:szCs w:val="24"/>
        </w:rPr>
        <w:t xml:space="preserve">, y compris ceux qui </w:t>
      </w:r>
      <w:r w:rsidR="0012726F" w:rsidRPr="007367BE">
        <w:rPr>
          <w:rFonts w:cs="Calibri"/>
          <w:b/>
          <w:bCs/>
          <w:color w:val="000000"/>
          <w:sz w:val="24"/>
          <w:szCs w:val="24"/>
        </w:rPr>
        <w:t>ont été génétiquement modifiés</w:t>
      </w:r>
      <w:r w:rsidR="0012726F" w:rsidRPr="00E85BB3">
        <w:rPr>
          <w:rFonts w:cs="Calibri"/>
          <w:color w:val="000000"/>
          <w:sz w:val="24"/>
          <w:szCs w:val="24"/>
        </w:rPr>
        <w:t>, et qui p</w:t>
      </w:r>
      <w:r w:rsidR="00F12457" w:rsidRPr="00E85BB3">
        <w:rPr>
          <w:rFonts w:cs="Calibri"/>
          <w:color w:val="000000"/>
          <w:sz w:val="24"/>
          <w:szCs w:val="24"/>
        </w:rPr>
        <w:t>euvent nuire à la santé humaine.</w:t>
      </w:r>
    </w:p>
    <w:p w:rsidR="0012726F" w:rsidRPr="00E85BB3" w:rsidRDefault="00EC319D" w:rsidP="00E85BB3">
      <w:pPr>
        <w:jc w:val="both"/>
        <w:rPr>
          <w:rFonts w:cs="Calibri"/>
          <w:color w:val="000000"/>
          <w:sz w:val="24"/>
          <w:szCs w:val="24"/>
        </w:rPr>
      </w:pPr>
      <w:r w:rsidRPr="00E85BB3">
        <w:rPr>
          <w:rFonts w:cs="Calibri"/>
          <w:color w:val="000000"/>
          <w:sz w:val="24"/>
          <w:szCs w:val="24"/>
        </w:rPr>
        <w:t xml:space="preserve">On les classe en grandes catégories : </w:t>
      </w:r>
      <w:r w:rsidRPr="007367BE">
        <w:rPr>
          <w:rFonts w:cs="Calibri"/>
          <w:b/>
          <w:bCs/>
          <w:color w:val="000000"/>
          <w:sz w:val="24"/>
          <w:szCs w:val="24"/>
        </w:rPr>
        <w:t>bactéries, champignons microscopiques, virus, parasites et prions</w:t>
      </w:r>
      <w:r w:rsidR="00FF63DA" w:rsidRPr="007367BE">
        <w:rPr>
          <w:rFonts w:cs="Calibri"/>
          <w:b/>
          <w:bCs/>
          <w:color w:val="000000"/>
          <w:sz w:val="24"/>
          <w:szCs w:val="24"/>
        </w:rPr>
        <w:t>.</w:t>
      </w:r>
      <w:r w:rsidR="00FF63DA" w:rsidRPr="00E85BB3">
        <w:rPr>
          <w:rFonts w:cs="Calibri"/>
          <w:color w:val="000000"/>
          <w:sz w:val="24"/>
          <w:szCs w:val="24"/>
        </w:rPr>
        <w:t xml:space="preserve"> Les impacts sur la santé pourraient inclure des maladies infectieuses et non infectieuses et des blessures.</w:t>
      </w:r>
    </w:p>
    <w:p w:rsidR="005A3787" w:rsidRDefault="005A3787" w:rsidP="005A3787">
      <w:pPr>
        <w:pStyle w:val="Heading1"/>
      </w:pPr>
      <w:bookmarkStart w:id="2" w:name="_Toc148420750"/>
      <w:r w:rsidRPr="005A3787">
        <w:t>Classification</w:t>
      </w:r>
      <w:bookmarkEnd w:id="2"/>
    </w:p>
    <w:p w:rsidR="004E0A2E" w:rsidRPr="00AA7C0C" w:rsidRDefault="00140AD4" w:rsidP="00AD62E2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AA7C0C">
        <w:rPr>
          <w:rFonts w:cs="Calibri"/>
          <w:b/>
          <w:bCs/>
          <w:color w:val="000000"/>
          <w:sz w:val="24"/>
          <w:szCs w:val="24"/>
        </w:rPr>
        <w:t xml:space="preserve">Classification des micro-organismes </w:t>
      </w:r>
      <w:r w:rsidR="00AD62E2">
        <w:rPr>
          <w:rFonts w:cs="Calibri"/>
          <w:b/>
          <w:bCs/>
          <w:color w:val="000000"/>
          <w:sz w:val="24"/>
          <w:szCs w:val="24"/>
        </w:rPr>
        <w:t>selon l’OMS</w:t>
      </w:r>
    </w:p>
    <w:p w:rsidR="00DF7112" w:rsidRDefault="00140AD4" w:rsidP="00CA78DF">
      <w:pPr>
        <w:jc w:val="both"/>
      </w:pPr>
      <w:r w:rsidRPr="00B51A52">
        <w:rPr>
          <w:rFonts w:cs="Calibri"/>
          <w:b/>
          <w:bCs/>
          <w:color w:val="000000"/>
          <w:sz w:val="24"/>
          <w:szCs w:val="24"/>
        </w:rPr>
        <w:t>Groupe de risque 1</w:t>
      </w:r>
      <w:r>
        <w:t xml:space="preserve"> </w:t>
      </w:r>
      <w:r w:rsidRPr="00D6672F">
        <w:rPr>
          <w:rFonts w:cs="Calibri"/>
          <w:color w:val="000000"/>
          <w:sz w:val="24"/>
          <w:szCs w:val="24"/>
        </w:rPr>
        <w:t>(risque faible ou nul pour les individus ou la collectivité)</w:t>
      </w:r>
      <w:r w:rsidR="004B2A41">
        <w:rPr>
          <w:rFonts w:cs="Calibri"/>
          <w:color w:val="000000"/>
          <w:sz w:val="24"/>
          <w:szCs w:val="24"/>
        </w:rPr>
        <w:t> :</w:t>
      </w:r>
      <w:r w:rsidRPr="00D6672F">
        <w:rPr>
          <w:rFonts w:cs="Calibri"/>
          <w:color w:val="000000"/>
          <w:sz w:val="24"/>
          <w:szCs w:val="24"/>
        </w:rPr>
        <w:t xml:space="preserve"> Micro-organisme qui, selon toute probabilité, ne peut causer de maladie humaine ou animale.</w:t>
      </w:r>
      <w:r>
        <w:t xml:space="preserve"> </w:t>
      </w:r>
    </w:p>
    <w:p w:rsidR="00DF7112" w:rsidRDefault="00140AD4" w:rsidP="00CA78DF">
      <w:pPr>
        <w:jc w:val="both"/>
      </w:pPr>
      <w:r w:rsidRPr="00B51A52">
        <w:rPr>
          <w:rFonts w:cs="Calibri"/>
          <w:b/>
          <w:bCs/>
          <w:color w:val="000000"/>
          <w:sz w:val="24"/>
          <w:szCs w:val="24"/>
        </w:rPr>
        <w:t>Groupe de risque 2</w:t>
      </w:r>
      <w:r>
        <w:t xml:space="preserve"> </w:t>
      </w:r>
      <w:r w:rsidRPr="00D6672F">
        <w:rPr>
          <w:rFonts w:cs="Calibri"/>
          <w:color w:val="000000"/>
          <w:sz w:val="24"/>
          <w:szCs w:val="24"/>
        </w:rPr>
        <w:t>(risque modéré pour les individus, faible pour la collectivité)</w:t>
      </w:r>
      <w:r w:rsidR="004B2A41">
        <w:rPr>
          <w:rFonts w:cs="Calibri"/>
          <w:color w:val="000000"/>
          <w:sz w:val="24"/>
          <w:szCs w:val="24"/>
        </w:rPr>
        <w:t> :</w:t>
      </w:r>
      <w:r w:rsidRPr="00D6672F">
        <w:rPr>
          <w:rFonts w:cs="Calibri"/>
          <w:color w:val="000000"/>
          <w:sz w:val="24"/>
          <w:szCs w:val="24"/>
        </w:rPr>
        <w:t xml:space="preserve"> Germe pathogène capable de provoquer une maladie humaine ou animale mais qui ne présente vraisemblablement pas un sérieux danger pour le personnel de </w:t>
      </w:r>
      <w:r w:rsidR="00CA78DF" w:rsidRPr="00D6672F">
        <w:rPr>
          <w:rFonts w:cs="Calibri"/>
          <w:color w:val="000000"/>
          <w:sz w:val="24"/>
          <w:szCs w:val="24"/>
        </w:rPr>
        <w:t>laboratoire,</w:t>
      </w:r>
      <w:r w:rsidRPr="00D6672F">
        <w:rPr>
          <w:rFonts w:cs="Calibri"/>
          <w:color w:val="000000"/>
          <w:sz w:val="24"/>
          <w:szCs w:val="24"/>
        </w:rPr>
        <w:t xml:space="preserve"> la collectivité, le bétail ou l’environnement. Une exposition en laboratoire est susceptible d’entraîner une infection grave, mais qui peut être traitée ou prévenue </w:t>
      </w:r>
      <w:r w:rsidR="00DF7112" w:rsidRPr="00D6672F">
        <w:rPr>
          <w:rFonts w:cs="Calibri"/>
          <w:color w:val="000000"/>
          <w:sz w:val="24"/>
          <w:szCs w:val="24"/>
        </w:rPr>
        <w:t>efficacement ;</w:t>
      </w:r>
      <w:r w:rsidRPr="00D6672F">
        <w:rPr>
          <w:rFonts w:cs="Calibri"/>
          <w:color w:val="000000"/>
          <w:sz w:val="24"/>
          <w:szCs w:val="24"/>
        </w:rPr>
        <w:t xml:space="preserve"> par ailleurs le risque de propagation de l’infection est limité.</w:t>
      </w:r>
      <w:r>
        <w:t xml:space="preserve"> </w:t>
      </w:r>
    </w:p>
    <w:p w:rsidR="00DF7112" w:rsidRDefault="00140AD4" w:rsidP="00CA78DF">
      <w:pPr>
        <w:jc w:val="both"/>
      </w:pPr>
      <w:r w:rsidRPr="00B51A52">
        <w:rPr>
          <w:rFonts w:cs="Calibri"/>
          <w:b/>
          <w:bCs/>
          <w:color w:val="000000"/>
          <w:sz w:val="24"/>
          <w:szCs w:val="24"/>
        </w:rPr>
        <w:t>Groupe de risque 3</w:t>
      </w:r>
      <w:r>
        <w:t xml:space="preserve"> </w:t>
      </w:r>
      <w:r w:rsidRPr="00D6672F">
        <w:rPr>
          <w:rFonts w:cs="Calibri"/>
          <w:color w:val="000000"/>
          <w:sz w:val="24"/>
          <w:szCs w:val="24"/>
        </w:rPr>
        <w:t>(risque important pour les individus, faible pour la collectivité)</w:t>
      </w:r>
      <w:r w:rsidR="004B2A41">
        <w:rPr>
          <w:rFonts w:cs="Calibri"/>
          <w:color w:val="000000"/>
          <w:sz w:val="24"/>
          <w:szCs w:val="24"/>
        </w:rPr>
        <w:t> :</w:t>
      </w:r>
      <w:r w:rsidRPr="00D6672F">
        <w:rPr>
          <w:rFonts w:cs="Calibri"/>
          <w:color w:val="000000"/>
          <w:sz w:val="24"/>
          <w:szCs w:val="24"/>
        </w:rPr>
        <w:t xml:space="preserve"> Germe pathogène qui cause habituellement une grave maladie humaine ou animale, mais qui ne se transmet généralement pas d’un individu à l’autre. Il existe un traitement et des mesures préventives efficaces. </w:t>
      </w:r>
    </w:p>
    <w:p w:rsidR="0034247B" w:rsidRDefault="00140AD4" w:rsidP="00AD62E2">
      <w:pPr>
        <w:jc w:val="both"/>
        <w:rPr>
          <w:rFonts w:cs="Calibri"/>
          <w:color w:val="000000"/>
          <w:sz w:val="24"/>
          <w:szCs w:val="24"/>
        </w:rPr>
      </w:pPr>
      <w:r w:rsidRPr="00B51A52">
        <w:rPr>
          <w:rFonts w:cs="Calibri"/>
          <w:b/>
          <w:bCs/>
          <w:color w:val="000000"/>
          <w:sz w:val="24"/>
          <w:szCs w:val="24"/>
        </w:rPr>
        <w:t>Groupe de risque 4</w:t>
      </w:r>
      <w:r>
        <w:t xml:space="preserve"> </w:t>
      </w:r>
      <w:r w:rsidRPr="000C1143">
        <w:rPr>
          <w:rFonts w:cs="Calibri"/>
          <w:b/>
          <w:bCs/>
          <w:color w:val="000000"/>
          <w:sz w:val="24"/>
          <w:szCs w:val="24"/>
        </w:rPr>
        <w:t>(risque important pour les individus comme pour la collectivité)</w:t>
      </w:r>
      <w:r w:rsidR="004B2A41">
        <w:rPr>
          <w:rFonts w:cs="Calibri"/>
          <w:color w:val="000000"/>
          <w:sz w:val="24"/>
          <w:szCs w:val="24"/>
        </w:rPr>
        <w:t> :</w:t>
      </w:r>
      <w:r w:rsidRPr="00D6672F">
        <w:rPr>
          <w:rFonts w:cs="Calibri"/>
          <w:color w:val="000000"/>
          <w:sz w:val="24"/>
          <w:szCs w:val="24"/>
        </w:rPr>
        <w:t xml:space="preserve"> Germe pathogène qui cause habituellement une grave maladie humaine ou animale et peut se transmettre facilement d’un individu à l’autre, soit directement, soit indirectement. Il n’existe généralement ni traitement, ni mesures préventives efficaces.</w:t>
      </w:r>
    </w:p>
    <w:p w:rsidR="00FC3EEB" w:rsidRDefault="00FC3EEB" w:rsidP="00AD62E2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FC3EEB">
        <w:rPr>
          <w:rFonts w:cs="Calibri"/>
          <w:b/>
          <w:bCs/>
          <w:color w:val="000000"/>
          <w:sz w:val="24"/>
          <w:szCs w:val="24"/>
        </w:rPr>
        <w:t>Exemples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3C21" w:rsidTr="00A93C21">
        <w:tc>
          <w:tcPr>
            <w:tcW w:w="1812" w:type="dxa"/>
          </w:tcPr>
          <w:p w:rsidR="00A93C21" w:rsidRDefault="00A93C21" w:rsidP="00A93C21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93C21">
              <w:rPr>
                <w:rFonts w:cs="Calibri"/>
                <w:b/>
                <w:bCs/>
                <w:color w:val="000000"/>
              </w:rPr>
              <w:t>Classe</w:t>
            </w:r>
          </w:p>
        </w:tc>
        <w:tc>
          <w:tcPr>
            <w:tcW w:w="1812" w:type="dxa"/>
          </w:tcPr>
          <w:p w:rsidR="00A93C21" w:rsidRDefault="00A93C21" w:rsidP="00A93C21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93C21">
              <w:rPr>
                <w:rFonts w:cs="Calibri"/>
                <w:b/>
                <w:bCs/>
                <w:color w:val="000000"/>
              </w:rPr>
              <w:t>Bactérie</w:t>
            </w:r>
          </w:p>
        </w:tc>
        <w:tc>
          <w:tcPr>
            <w:tcW w:w="1812" w:type="dxa"/>
          </w:tcPr>
          <w:p w:rsidR="00A93C21" w:rsidRDefault="00A93C21" w:rsidP="00AD62E2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93C21">
              <w:rPr>
                <w:rFonts w:cs="Calibri"/>
                <w:b/>
                <w:bCs/>
                <w:color w:val="000000"/>
              </w:rPr>
              <w:t>champignons</w:t>
            </w:r>
          </w:p>
        </w:tc>
        <w:tc>
          <w:tcPr>
            <w:tcW w:w="1813" w:type="dxa"/>
          </w:tcPr>
          <w:p w:rsidR="00A93C21" w:rsidRDefault="00A93C21" w:rsidP="00AD62E2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93C21">
              <w:rPr>
                <w:rFonts w:cs="Calibri"/>
                <w:b/>
                <w:bCs/>
                <w:color w:val="000000"/>
              </w:rPr>
              <w:t>Virus et prions</w:t>
            </w:r>
          </w:p>
        </w:tc>
        <w:tc>
          <w:tcPr>
            <w:tcW w:w="1813" w:type="dxa"/>
          </w:tcPr>
          <w:p w:rsidR="00A93C21" w:rsidRDefault="00A93C21" w:rsidP="00AD62E2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93C21">
              <w:rPr>
                <w:rFonts w:cs="Calibri"/>
                <w:b/>
                <w:bCs/>
                <w:color w:val="000000"/>
              </w:rPr>
              <w:t>Parasites</w:t>
            </w:r>
          </w:p>
        </w:tc>
      </w:tr>
      <w:tr w:rsidR="00A93C21" w:rsidTr="009F192C">
        <w:tc>
          <w:tcPr>
            <w:tcW w:w="1812" w:type="dxa"/>
            <w:shd w:val="clear" w:color="auto" w:fill="C5E0B3" w:themeFill="accent6" w:themeFillTint="66"/>
          </w:tcPr>
          <w:p w:rsidR="00A93C21" w:rsidRPr="009F192C" w:rsidRDefault="00A93C21" w:rsidP="00A93C2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F192C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:rsidR="00A93C21" w:rsidRPr="009F192C" w:rsidRDefault="009F192C" w:rsidP="0065625C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F192C">
              <w:rPr>
                <w:rFonts w:cs="Calibri"/>
                <w:color w:val="000000"/>
              </w:rPr>
              <w:t>E coli banal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:rsidR="00A93C21" w:rsidRPr="009F192C" w:rsidRDefault="009F192C" w:rsidP="00AD62E2">
            <w:pPr>
              <w:jc w:val="both"/>
              <w:rPr>
                <w:rFonts w:cs="Calibri"/>
                <w:color w:val="000000"/>
              </w:rPr>
            </w:pPr>
            <w:r w:rsidRPr="009F192C">
              <w:rPr>
                <w:rFonts w:cs="Calibri"/>
                <w:color w:val="000000"/>
              </w:rPr>
              <w:t>Saccharomyoes</w:t>
            </w:r>
          </w:p>
          <w:p w:rsidR="009F192C" w:rsidRPr="009F192C" w:rsidRDefault="009F192C" w:rsidP="00AD62E2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192C">
              <w:rPr>
                <w:rFonts w:cs="Calibri"/>
                <w:color w:val="000000"/>
              </w:rPr>
              <w:t>cerevisiae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A93C21" w:rsidRPr="009F192C" w:rsidRDefault="009F192C" w:rsidP="009F192C">
            <w:pPr>
              <w:jc w:val="center"/>
              <w:rPr>
                <w:rFonts w:cs="Calibri"/>
                <w:color w:val="000000"/>
              </w:rPr>
            </w:pPr>
            <w:r w:rsidRPr="009F192C">
              <w:rPr>
                <w:rFonts w:cs="Calibri"/>
                <w:color w:val="000000"/>
              </w:rPr>
              <w:t>aucun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A93C21" w:rsidRPr="009F192C" w:rsidRDefault="009F192C" w:rsidP="009F192C">
            <w:pPr>
              <w:jc w:val="center"/>
              <w:rPr>
                <w:rFonts w:cs="Calibri"/>
                <w:color w:val="000000"/>
              </w:rPr>
            </w:pPr>
            <w:r w:rsidRPr="009F192C">
              <w:rPr>
                <w:rFonts w:cs="Calibri"/>
                <w:color w:val="000000"/>
              </w:rPr>
              <w:t>aucun</w:t>
            </w:r>
          </w:p>
        </w:tc>
      </w:tr>
      <w:tr w:rsidR="00A93C21" w:rsidTr="000502A9">
        <w:tc>
          <w:tcPr>
            <w:tcW w:w="1812" w:type="dxa"/>
            <w:shd w:val="clear" w:color="auto" w:fill="FFE599" w:themeFill="accent4" w:themeFillTint="66"/>
          </w:tcPr>
          <w:p w:rsidR="00A93C21" w:rsidRPr="00A93C21" w:rsidRDefault="00A93C21" w:rsidP="00A93C2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C21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A93C21" w:rsidRDefault="0065625C" w:rsidP="0065625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625C">
              <w:rPr>
                <w:rFonts w:cs="Calibri"/>
                <w:color w:val="000000"/>
              </w:rPr>
              <w:t>Bordetella pertussis</w:t>
            </w:r>
            <w:r>
              <w:rPr>
                <w:rFonts w:cs="Calibri"/>
                <w:color w:val="000000"/>
              </w:rPr>
              <w:t xml:space="preserve"> (</w:t>
            </w:r>
            <w:r w:rsidRPr="0065625C">
              <w:rPr>
                <w:rFonts w:cs="Calibri"/>
                <w:color w:val="000000"/>
              </w:rPr>
              <w:t>coqueluche</w:t>
            </w:r>
            <w:r>
              <w:rPr>
                <w:rFonts w:cs="Calibri"/>
                <w:color w:val="000000"/>
              </w:rPr>
              <w:t xml:space="preserve">) 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A93C21" w:rsidRPr="0065625C" w:rsidRDefault="0065625C" w:rsidP="00AD62E2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5625C">
              <w:rPr>
                <w:rFonts w:cs="Calibri"/>
                <w:color w:val="000000"/>
              </w:rPr>
              <w:t>Candida albicans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:rsidR="00A93C21" w:rsidRPr="0065625C" w:rsidRDefault="0065625C" w:rsidP="0065625C">
            <w:pPr>
              <w:jc w:val="center"/>
              <w:rPr>
                <w:rFonts w:cs="Calibri"/>
                <w:color w:val="000000"/>
              </w:rPr>
            </w:pPr>
            <w:r w:rsidRPr="0065625C">
              <w:rPr>
                <w:rFonts w:cs="Calibri"/>
                <w:color w:val="000000"/>
              </w:rPr>
              <w:t>Morbillivirus</w:t>
            </w:r>
            <w:r>
              <w:rPr>
                <w:rFonts w:cs="Calibri"/>
                <w:color w:val="000000"/>
              </w:rPr>
              <w:t xml:space="preserve"> (rougeole)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:rsidR="00A93C21" w:rsidRPr="0065625C" w:rsidRDefault="0065625C" w:rsidP="00AD62E2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  <w:r w:rsidRPr="0065625C">
              <w:rPr>
                <w:rFonts w:cs="Calibri"/>
                <w:color w:val="000000"/>
              </w:rPr>
              <w:t>ntamoeba histolytica</w:t>
            </w:r>
          </w:p>
        </w:tc>
      </w:tr>
      <w:tr w:rsidR="00A93C21" w:rsidTr="000502A9">
        <w:tc>
          <w:tcPr>
            <w:tcW w:w="1812" w:type="dxa"/>
            <w:shd w:val="clear" w:color="auto" w:fill="FFC000"/>
          </w:tcPr>
          <w:p w:rsidR="00A93C21" w:rsidRPr="00A93C21" w:rsidRDefault="00A93C21" w:rsidP="00A93C2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C21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812" w:type="dxa"/>
            <w:shd w:val="clear" w:color="auto" w:fill="FFC000"/>
          </w:tcPr>
          <w:p w:rsidR="00A93C21" w:rsidRDefault="0065625C" w:rsidP="00AD62E2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625C">
              <w:rPr>
                <w:rFonts w:cs="Calibri"/>
                <w:color w:val="000000"/>
              </w:rPr>
              <w:t>Brucella, mycobacterium tuberculosis</w:t>
            </w:r>
          </w:p>
        </w:tc>
        <w:tc>
          <w:tcPr>
            <w:tcW w:w="1812" w:type="dxa"/>
            <w:shd w:val="clear" w:color="auto" w:fill="FFC000"/>
          </w:tcPr>
          <w:p w:rsidR="00A93C21" w:rsidRDefault="0065625C" w:rsidP="00AD62E2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H</w:t>
            </w:r>
            <w:r w:rsidRPr="0065625C">
              <w:rPr>
                <w:rFonts w:cs="Calibri"/>
                <w:color w:val="000000"/>
              </w:rPr>
              <w:t>istoplasma</w:t>
            </w:r>
          </w:p>
        </w:tc>
        <w:tc>
          <w:tcPr>
            <w:tcW w:w="1813" w:type="dxa"/>
            <w:shd w:val="clear" w:color="auto" w:fill="FFC000"/>
          </w:tcPr>
          <w:p w:rsidR="00A93C21" w:rsidRPr="0065625C" w:rsidRDefault="0065625C" w:rsidP="00AD62E2">
            <w:pPr>
              <w:jc w:val="both"/>
              <w:rPr>
                <w:rFonts w:cs="Calibri"/>
                <w:color w:val="000000"/>
              </w:rPr>
            </w:pPr>
            <w:r w:rsidRPr="0065625C">
              <w:rPr>
                <w:rFonts w:cs="Calibri"/>
                <w:color w:val="000000"/>
              </w:rPr>
              <w:t>Virus</w:t>
            </w:r>
            <w:r>
              <w:rPr>
                <w:rFonts w:cs="Calibri"/>
                <w:color w:val="000000"/>
              </w:rPr>
              <w:t xml:space="preserve"> </w:t>
            </w:r>
            <w:r w:rsidRPr="0065625C">
              <w:rPr>
                <w:rFonts w:cs="Calibri"/>
                <w:color w:val="000000"/>
              </w:rPr>
              <w:t>de l’hépatite B, C</w:t>
            </w:r>
          </w:p>
        </w:tc>
        <w:tc>
          <w:tcPr>
            <w:tcW w:w="1813" w:type="dxa"/>
            <w:shd w:val="clear" w:color="auto" w:fill="FFC000"/>
          </w:tcPr>
          <w:p w:rsidR="00A93C21" w:rsidRDefault="0065625C" w:rsidP="0065625C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625C">
              <w:rPr>
                <w:rFonts w:cs="Calibri"/>
                <w:color w:val="000000"/>
              </w:rPr>
              <w:t xml:space="preserve">Plasmodium </w:t>
            </w:r>
            <w:r>
              <w:rPr>
                <w:rFonts w:cs="Calibri"/>
                <w:color w:val="000000"/>
              </w:rPr>
              <w:t>F</w:t>
            </w:r>
            <w:r w:rsidRPr="0065625C">
              <w:rPr>
                <w:rFonts w:cs="Calibri"/>
                <w:color w:val="000000"/>
              </w:rPr>
              <w:t>alciparum (paludisme)</w:t>
            </w:r>
          </w:p>
        </w:tc>
      </w:tr>
      <w:tr w:rsidR="00A93C21" w:rsidTr="000502A9">
        <w:tc>
          <w:tcPr>
            <w:tcW w:w="1812" w:type="dxa"/>
            <w:shd w:val="clear" w:color="auto" w:fill="C45911" w:themeFill="accent2" w:themeFillShade="BF"/>
          </w:tcPr>
          <w:p w:rsidR="00A93C21" w:rsidRPr="00A93C21" w:rsidRDefault="00A93C21" w:rsidP="00A93C2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93C21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1812" w:type="dxa"/>
            <w:shd w:val="clear" w:color="auto" w:fill="C45911" w:themeFill="accent2" w:themeFillShade="BF"/>
          </w:tcPr>
          <w:p w:rsidR="00A93C21" w:rsidRDefault="00D112C5" w:rsidP="00AD62E2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192C">
              <w:rPr>
                <w:rFonts w:cs="Calibri"/>
                <w:color w:val="000000"/>
              </w:rPr>
              <w:t>aucun</w:t>
            </w:r>
          </w:p>
        </w:tc>
        <w:tc>
          <w:tcPr>
            <w:tcW w:w="1812" w:type="dxa"/>
            <w:shd w:val="clear" w:color="auto" w:fill="C45911" w:themeFill="accent2" w:themeFillShade="BF"/>
          </w:tcPr>
          <w:p w:rsidR="00A93C21" w:rsidRDefault="00D112C5" w:rsidP="00D112C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192C">
              <w:rPr>
                <w:rFonts w:cs="Calibri"/>
                <w:color w:val="000000"/>
              </w:rPr>
              <w:t>aucun</w:t>
            </w:r>
          </w:p>
        </w:tc>
        <w:tc>
          <w:tcPr>
            <w:tcW w:w="1813" w:type="dxa"/>
            <w:shd w:val="clear" w:color="auto" w:fill="C45911" w:themeFill="accent2" w:themeFillShade="BF"/>
          </w:tcPr>
          <w:p w:rsidR="00A93C21" w:rsidRPr="00D112C5" w:rsidRDefault="00D112C5" w:rsidP="00AD62E2">
            <w:pPr>
              <w:jc w:val="both"/>
              <w:rPr>
                <w:rFonts w:cs="Calibri"/>
                <w:color w:val="000000"/>
              </w:rPr>
            </w:pPr>
            <w:r w:rsidRPr="00D112C5">
              <w:rPr>
                <w:rFonts w:cs="Calibri"/>
                <w:color w:val="000000"/>
              </w:rPr>
              <w:t>Virus de l’EBOLA</w:t>
            </w:r>
          </w:p>
        </w:tc>
        <w:tc>
          <w:tcPr>
            <w:tcW w:w="1813" w:type="dxa"/>
            <w:shd w:val="clear" w:color="auto" w:fill="C45911" w:themeFill="accent2" w:themeFillShade="BF"/>
          </w:tcPr>
          <w:p w:rsidR="00A93C21" w:rsidRDefault="00D112C5" w:rsidP="00AD62E2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192C">
              <w:rPr>
                <w:rFonts w:cs="Calibri"/>
                <w:color w:val="000000"/>
              </w:rPr>
              <w:t>aucun</w:t>
            </w:r>
          </w:p>
        </w:tc>
      </w:tr>
    </w:tbl>
    <w:p w:rsidR="00A93C21" w:rsidRDefault="00A93C21" w:rsidP="00AD62E2">
      <w:pPr>
        <w:jc w:val="both"/>
        <w:rPr>
          <w:rFonts w:cs="Calibri"/>
          <w:b/>
          <w:bCs/>
          <w:color w:val="000000"/>
          <w:sz w:val="24"/>
          <w:szCs w:val="24"/>
        </w:rPr>
      </w:pPr>
    </w:p>
    <w:p w:rsidR="00A93C21" w:rsidRPr="00FC3EEB" w:rsidRDefault="00A93C21" w:rsidP="00AD62E2">
      <w:pPr>
        <w:jc w:val="both"/>
        <w:rPr>
          <w:rFonts w:cs="Calibri"/>
          <w:b/>
          <w:bCs/>
          <w:color w:val="000000"/>
          <w:sz w:val="24"/>
          <w:szCs w:val="24"/>
        </w:rPr>
      </w:pPr>
    </w:p>
    <w:p w:rsidR="00EE0CFB" w:rsidRDefault="00EE0CFB" w:rsidP="00EE0CFB">
      <w:pPr>
        <w:pStyle w:val="Heading1"/>
        <w:spacing w:before="480" w:line="276" w:lineRule="auto"/>
      </w:pPr>
      <w:bookmarkStart w:id="3" w:name="_Toc381473757"/>
      <w:bookmarkStart w:id="4" w:name="_Toc148420751"/>
      <w:r w:rsidRPr="002B0018">
        <w:lastRenderedPageBreak/>
        <w:t>Les activités exposant à des agents biologiques</w:t>
      </w:r>
      <w:bookmarkEnd w:id="3"/>
      <w:bookmarkEnd w:id="4"/>
      <w:r w:rsidRPr="002B0018">
        <w:t> </w:t>
      </w:r>
    </w:p>
    <w:p w:rsidR="007F10C7" w:rsidRPr="004437F6" w:rsidRDefault="007F10C7" w:rsidP="008C6547">
      <w:pPr>
        <w:spacing w:after="0"/>
        <w:rPr>
          <w:rFonts w:cs="Calibri"/>
          <w:color w:val="000000"/>
          <w:sz w:val="24"/>
          <w:szCs w:val="24"/>
        </w:rPr>
      </w:pPr>
      <w:r w:rsidRPr="004437F6">
        <w:rPr>
          <w:rFonts w:cs="Calibri"/>
          <w:color w:val="000000"/>
          <w:sz w:val="24"/>
          <w:szCs w:val="24"/>
        </w:rPr>
        <w:t>Les grands secteurs concernés sont :</w:t>
      </w:r>
    </w:p>
    <w:p w:rsidR="00A227B8" w:rsidRPr="004437F6" w:rsidRDefault="007F10C7" w:rsidP="0054533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Calibri"/>
          <w:color w:val="000000"/>
          <w:sz w:val="24"/>
          <w:szCs w:val="24"/>
        </w:rPr>
      </w:pPr>
      <w:r w:rsidRPr="004437F6">
        <w:rPr>
          <w:rFonts w:cs="Calibri"/>
          <w:color w:val="000000"/>
          <w:sz w:val="24"/>
          <w:szCs w:val="24"/>
        </w:rPr>
        <w:t xml:space="preserve">Travaux </w:t>
      </w:r>
      <w:r w:rsidR="00545333" w:rsidRPr="004437F6">
        <w:rPr>
          <w:rFonts w:cs="Calibri"/>
          <w:color w:val="000000"/>
          <w:sz w:val="24"/>
          <w:szCs w:val="24"/>
        </w:rPr>
        <w:t>mettant en</w:t>
      </w:r>
      <w:r w:rsidRPr="004437F6">
        <w:rPr>
          <w:rFonts w:cs="Calibri"/>
          <w:color w:val="000000"/>
          <w:sz w:val="24"/>
          <w:szCs w:val="24"/>
        </w:rPr>
        <w:t xml:space="preserve"> contact </w:t>
      </w:r>
      <w:r w:rsidR="00545333" w:rsidRPr="004437F6">
        <w:rPr>
          <w:rFonts w:cs="Calibri"/>
          <w:color w:val="000000"/>
          <w:sz w:val="24"/>
          <w:szCs w:val="24"/>
        </w:rPr>
        <w:t xml:space="preserve">avec les </w:t>
      </w:r>
      <w:r w:rsidRPr="004437F6">
        <w:rPr>
          <w:rFonts w:cs="Calibri"/>
          <w:color w:val="000000"/>
          <w:sz w:val="24"/>
          <w:szCs w:val="24"/>
        </w:rPr>
        <w:t xml:space="preserve">humains ou </w:t>
      </w:r>
      <w:r w:rsidR="00545333" w:rsidRPr="004437F6">
        <w:rPr>
          <w:rFonts w:cs="Calibri"/>
          <w:color w:val="000000"/>
          <w:sz w:val="24"/>
          <w:szCs w:val="24"/>
        </w:rPr>
        <w:t>les</w:t>
      </w:r>
      <w:r w:rsidRPr="004437F6">
        <w:rPr>
          <w:rFonts w:cs="Calibri"/>
          <w:color w:val="000000"/>
          <w:sz w:val="24"/>
          <w:szCs w:val="24"/>
        </w:rPr>
        <w:t xml:space="preserve"> produit</w:t>
      </w:r>
      <w:r w:rsidR="00545333" w:rsidRPr="004437F6">
        <w:rPr>
          <w:rFonts w:cs="Calibri"/>
          <w:color w:val="000000"/>
          <w:sz w:val="24"/>
          <w:szCs w:val="24"/>
        </w:rPr>
        <w:t>s</w:t>
      </w:r>
      <w:r w:rsidRPr="004437F6">
        <w:rPr>
          <w:rFonts w:cs="Calibri"/>
          <w:color w:val="000000"/>
          <w:sz w:val="24"/>
          <w:szCs w:val="24"/>
        </w:rPr>
        <w:t xml:space="preserve"> d’origine humaine :</w:t>
      </w:r>
      <w:r w:rsidR="008C6547" w:rsidRPr="004437F6">
        <w:rPr>
          <w:sz w:val="24"/>
          <w:szCs w:val="24"/>
        </w:rPr>
        <w:t xml:space="preserve"> </w:t>
      </w:r>
      <w:r w:rsidR="006D1B53" w:rsidRPr="004437F6">
        <w:rPr>
          <w:sz w:val="24"/>
          <w:szCs w:val="24"/>
        </w:rPr>
        <w:t>service de la santé</w:t>
      </w:r>
      <w:r w:rsidR="00414D1D" w:rsidRPr="004437F6">
        <w:rPr>
          <w:sz w:val="24"/>
          <w:szCs w:val="24"/>
        </w:rPr>
        <w:t>,</w:t>
      </w:r>
      <w:r w:rsidR="008C6547" w:rsidRPr="004437F6">
        <w:rPr>
          <w:sz w:val="24"/>
          <w:szCs w:val="24"/>
        </w:rPr>
        <w:t xml:space="preserve"> </w:t>
      </w:r>
      <w:r w:rsidR="00414D1D" w:rsidRPr="004437F6">
        <w:rPr>
          <w:sz w:val="24"/>
          <w:szCs w:val="24"/>
        </w:rPr>
        <w:t>a</w:t>
      </w:r>
      <w:r w:rsidR="006D1B53" w:rsidRPr="004437F6">
        <w:rPr>
          <w:sz w:val="24"/>
          <w:szCs w:val="24"/>
        </w:rPr>
        <w:t>ssistance</w:t>
      </w:r>
      <w:r w:rsidR="008C6547" w:rsidRPr="004437F6">
        <w:rPr>
          <w:sz w:val="24"/>
          <w:szCs w:val="24"/>
        </w:rPr>
        <w:t xml:space="preserve"> à domicile</w:t>
      </w:r>
      <w:r w:rsidR="00414D1D" w:rsidRPr="004437F6">
        <w:rPr>
          <w:sz w:val="24"/>
          <w:szCs w:val="24"/>
        </w:rPr>
        <w:t>,</w:t>
      </w:r>
      <w:r w:rsidR="008C6547" w:rsidRPr="004437F6">
        <w:rPr>
          <w:sz w:val="24"/>
          <w:szCs w:val="24"/>
        </w:rPr>
        <w:t xml:space="preserve"> </w:t>
      </w:r>
      <w:r w:rsidR="006D1B53" w:rsidRPr="004437F6">
        <w:rPr>
          <w:sz w:val="24"/>
          <w:szCs w:val="24"/>
        </w:rPr>
        <w:t>assistance maternelle</w:t>
      </w:r>
      <w:r w:rsidR="001B54DE" w:rsidRPr="004437F6">
        <w:rPr>
          <w:sz w:val="24"/>
          <w:szCs w:val="24"/>
        </w:rPr>
        <w:t>, …….</w:t>
      </w:r>
    </w:p>
    <w:p w:rsidR="007F10C7" w:rsidRPr="004437F6" w:rsidRDefault="007F10C7" w:rsidP="004D2896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Calibri"/>
          <w:color w:val="000000"/>
          <w:sz w:val="24"/>
          <w:szCs w:val="24"/>
        </w:rPr>
      </w:pPr>
      <w:r w:rsidRPr="004437F6">
        <w:rPr>
          <w:sz w:val="24"/>
          <w:szCs w:val="24"/>
        </w:rPr>
        <w:t>L’agriculture :</w:t>
      </w:r>
      <w:r w:rsidR="001812D2" w:rsidRPr="004437F6">
        <w:rPr>
          <w:sz w:val="24"/>
          <w:szCs w:val="24"/>
        </w:rPr>
        <w:t xml:space="preserve"> Éleveurs, jardiniers</w:t>
      </w:r>
      <w:r w:rsidR="00A227B8" w:rsidRPr="004437F6">
        <w:rPr>
          <w:sz w:val="24"/>
          <w:szCs w:val="24"/>
        </w:rPr>
        <w:t>…</w:t>
      </w:r>
    </w:p>
    <w:p w:rsidR="007F10C7" w:rsidRPr="004437F6" w:rsidRDefault="007F10C7" w:rsidP="004D2896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4437F6">
        <w:rPr>
          <w:sz w:val="24"/>
          <w:szCs w:val="24"/>
        </w:rPr>
        <w:t>Les activités en contact avec des animaux vivants ou morts :</w:t>
      </w:r>
      <w:r w:rsidR="00A227B8" w:rsidRPr="004437F6">
        <w:rPr>
          <w:sz w:val="24"/>
          <w:szCs w:val="24"/>
        </w:rPr>
        <w:t xml:space="preserve"> </w:t>
      </w:r>
      <w:r w:rsidR="004D2896" w:rsidRPr="004437F6">
        <w:rPr>
          <w:sz w:val="24"/>
          <w:szCs w:val="24"/>
        </w:rPr>
        <w:t>c</w:t>
      </w:r>
      <w:r w:rsidRPr="004437F6">
        <w:rPr>
          <w:sz w:val="24"/>
          <w:szCs w:val="24"/>
        </w:rPr>
        <w:t>e sont les activités d’élevage, de commerce, de transport et de soins d’animaux.</w:t>
      </w:r>
    </w:p>
    <w:p w:rsidR="00A227B8" w:rsidRPr="004437F6" w:rsidRDefault="007F10C7" w:rsidP="00C33B9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4437F6">
        <w:rPr>
          <w:sz w:val="24"/>
          <w:szCs w:val="24"/>
        </w:rPr>
        <w:t>Le secteur agroalimentaire :</w:t>
      </w:r>
      <w:r w:rsidR="00A227B8" w:rsidRPr="004437F6">
        <w:rPr>
          <w:sz w:val="24"/>
          <w:szCs w:val="24"/>
        </w:rPr>
        <w:t xml:space="preserve"> affineurs de fromage, employés en </w:t>
      </w:r>
      <w:r w:rsidR="00C33B9E" w:rsidRPr="004437F6">
        <w:rPr>
          <w:sz w:val="24"/>
          <w:szCs w:val="24"/>
        </w:rPr>
        <w:t>fabrication de charcuterie</w:t>
      </w:r>
      <w:r w:rsidR="00A227B8" w:rsidRPr="004437F6">
        <w:rPr>
          <w:sz w:val="24"/>
          <w:szCs w:val="24"/>
        </w:rPr>
        <w:t xml:space="preserve">, </w:t>
      </w:r>
      <w:r w:rsidR="00C33B9E" w:rsidRPr="004437F6">
        <w:rPr>
          <w:sz w:val="24"/>
          <w:szCs w:val="24"/>
        </w:rPr>
        <w:t>fabricants</w:t>
      </w:r>
      <w:r w:rsidR="00A227B8" w:rsidRPr="004437F6">
        <w:rPr>
          <w:sz w:val="24"/>
          <w:szCs w:val="24"/>
        </w:rPr>
        <w:t xml:space="preserve"> de levures alimentaires</w:t>
      </w:r>
      <w:r w:rsidR="004D2896" w:rsidRPr="004437F6">
        <w:rPr>
          <w:sz w:val="24"/>
          <w:szCs w:val="24"/>
        </w:rPr>
        <w:t>…</w:t>
      </w:r>
    </w:p>
    <w:p w:rsidR="00A227B8" w:rsidRPr="004437F6" w:rsidRDefault="00A227B8" w:rsidP="00973DA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4437F6">
        <w:rPr>
          <w:sz w:val="24"/>
          <w:szCs w:val="24"/>
        </w:rPr>
        <w:t>Traitement et é</w:t>
      </w:r>
      <w:r w:rsidR="00973DA2" w:rsidRPr="004437F6">
        <w:rPr>
          <w:sz w:val="24"/>
          <w:szCs w:val="24"/>
        </w:rPr>
        <w:t>vacuation</w:t>
      </w:r>
      <w:r w:rsidRPr="004437F6">
        <w:rPr>
          <w:sz w:val="24"/>
          <w:szCs w:val="24"/>
        </w:rPr>
        <w:t xml:space="preserve"> des déchets : </w:t>
      </w:r>
      <w:r w:rsidR="00973DA2" w:rsidRPr="004437F6">
        <w:rPr>
          <w:sz w:val="24"/>
          <w:szCs w:val="24"/>
        </w:rPr>
        <w:t>ouvriers de collecte</w:t>
      </w:r>
      <w:r w:rsidR="00E041E3" w:rsidRPr="004437F6">
        <w:rPr>
          <w:sz w:val="24"/>
          <w:szCs w:val="24"/>
        </w:rPr>
        <w:t xml:space="preserve"> et </w:t>
      </w:r>
      <w:r w:rsidR="00973DA2" w:rsidRPr="004437F6">
        <w:rPr>
          <w:sz w:val="24"/>
          <w:szCs w:val="24"/>
        </w:rPr>
        <w:t>d’entretien des égouts</w:t>
      </w:r>
      <w:r w:rsidRPr="004437F6">
        <w:rPr>
          <w:sz w:val="24"/>
          <w:szCs w:val="24"/>
        </w:rPr>
        <w:t>, travailleurs en station d’épuration</w:t>
      </w:r>
      <w:r w:rsidR="004D2896" w:rsidRPr="004437F6">
        <w:rPr>
          <w:sz w:val="24"/>
          <w:szCs w:val="24"/>
        </w:rPr>
        <w:t>……..</w:t>
      </w:r>
    </w:p>
    <w:p w:rsidR="004D2896" w:rsidRPr="004437F6" w:rsidRDefault="00D96BA1" w:rsidP="008770EF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4437F6">
        <w:rPr>
          <w:sz w:val="24"/>
          <w:szCs w:val="24"/>
        </w:rPr>
        <w:t>Entretien et maintenance </w:t>
      </w:r>
    </w:p>
    <w:p w:rsidR="00EE0CFB" w:rsidRPr="002E09D8" w:rsidRDefault="00D96BA1" w:rsidP="008770EF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4437F6">
        <w:rPr>
          <w:sz w:val="24"/>
          <w:szCs w:val="24"/>
        </w:rPr>
        <w:t xml:space="preserve">Travail </w:t>
      </w:r>
      <w:r w:rsidR="002E09D8" w:rsidRPr="004437F6">
        <w:rPr>
          <w:sz w:val="24"/>
          <w:szCs w:val="24"/>
        </w:rPr>
        <w:t>en industrie pharmaceutique</w:t>
      </w:r>
      <w:r w:rsidR="002E09D8" w:rsidRPr="002E09D8">
        <w:t> </w:t>
      </w:r>
    </w:p>
    <w:p w:rsidR="00902A89" w:rsidRDefault="0034247B" w:rsidP="0034247B">
      <w:pPr>
        <w:pStyle w:val="Heading1"/>
      </w:pPr>
      <w:bookmarkStart w:id="5" w:name="_Toc148420752"/>
      <w:r w:rsidRPr="0034247B">
        <w:t>Effets sur la santé</w:t>
      </w:r>
      <w:bookmarkEnd w:id="5"/>
    </w:p>
    <w:p w:rsidR="00F81015" w:rsidRPr="00647A6F" w:rsidRDefault="00C36AF7" w:rsidP="00DD0C97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C36AF7">
        <w:rPr>
          <w:rFonts w:cs="Calibri"/>
          <w:color w:val="000000"/>
          <w:sz w:val="24"/>
          <w:szCs w:val="24"/>
        </w:rPr>
        <w:t>Q</w:t>
      </w:r>
      <w:r w:rsidR="00856CCC" w:rsidRPr="00C36AF7">
        <w:rPr>
          <w:rFonts w:cs="Calibri"/>
          <w:color w:val="000000"/>
          <w:sz w:val="24"/>
          <w:szCs w:val="24"/>
        </w:rPr>
        <w:t xml:space="preserve">uatre types d’effets sur la santé </w:t>
      </w:r>
      <w:r w:rsidRPr="00C36AF7">
        <w:rPr>
          <w:rFonts w:cs="Calibri"/>
          <w:color w:val="000000"/>
          <w:sz w:val="24"/>
          <w:szCs w:val="24"/>
        </w:rPr>
        <w:t>peuvent être entrainé suite à l’exposition à des agents biologiques :</w:t>
      </w:r>
      <w:r w:rsidR="00856CCC" w:rsidRPr="00647A6F">
        <w:rPr>
          <w:rFonts w:cs="Calibri"/>
          <w:color w:val="000000"/>
          <w:sz w:val="24"/>
          <w:szCs w:val="24"/>
        </w:rPr>
        <w:t xml:space="preserve"> </w:t>
      </w:r>
    </w:p>
    <w:p w:rsidR="00F81015" w:rsidRPr="00647A6F" w:rsidRDefault="00F81015" w:rsidP="00647A6F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  <w:szCs w:val="24"/>
        </w:rPr>
      </w:pPr>
      <w:r w:rsidRPr="00647A6F">
        <w:rPr>
          <w:rFonts w:cs="Calibri"/>
          <w:color w:val="000000"/>
          <w:sz w:val="24"/>
          <w:szCs w:val="24"/>
        </w:rPr>
        <w:t>Des</w:t>
      </w:r>
      <w:r w:rsidR="00856CCC" w:rsidRPr="00647A6F">
        <w:rPr>
          <w:rFonts w:cs="Calibri"/>
          <w:color w:val="000000"/>
          <w:sz w:val="24"/>
          <w:szCs w:val="24"/>
        </w:rPr>
        <w:t xml:space="preserve"> infections ; </w:t>
      </w:r>
    </w:p>
    <w:p w:rsidR="00F81015" w:rsidRPr="00647A6F" w:rsidRDefault="00F81015" w:rsidP="00647A6F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  <w:szCs w:val="24"/>
        </w:rPr>
      </w:pPr>
      <w:r w:rsidRPr="00647A6F">
        <w:rPr>
          <w:rFonts w:cs="Calibri"/>
          <w:color w:val="000000"/>
          <w:sz w:val="24"/>
          <w:szCs w:val="24"/>
        </w:rPr>
        <w:t>Des</w:t>
      </w:r>
      <w:r w:rsidR="00856CCC" w:rsidRPr="00647A6F">
        <w:rPr>
          <w:rFonts w:cs="Calibri"/>
          <w:color w:val="000000"/>
          <w:sz w:val="24"/>
          <w:szCs w:val="24"/>
        </w:rPr>
        <w:t xml:space="preserve"> allergies ; </w:t>
      </w:r>
    </w:p>
    <w:p w:rsidR="00F81015" w:rsidRPr="00647A6F" w:rsidRDefault="00F81015" w:rsidP="00647A6F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  <w:szCs w:val="24"/>
        </w:rPr>
      </w:pPr>
      <w:r w:rsidRPr="00647A6F">
        <w:rPr>
          <w:rFonts w:cs="Calibri"/>
          <w:color w:val="000000"/>
          <w:sz w:val="24"/>
          <w:szCs w:val="24"/>
        </w:rPr>
        <w:t>Des</w:t>
      </w:r>
      <w:r w:rsidR="00856CCC" w:rsidRPr="00647A6F">
        <w:rPr>
          <w:rFonts w:cs="Calibri"/>
          <w:color w:val="000000"/>
          <w:sz w:val="24"/>
          <w:szCs w:val="24"/>
        </w:rPr>
        <w:t xml:space="preserve"> effets toxiniques ; </w:t>
      </w:r>
    </w:p>
    <w:p w:rsidR="004E716C" w:rsidRPr="004E716C" w:rsidRDefault="00F81015" w:rsidP="004E716C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  <w:szCs w:val="24"/>
        </w:rPr>
      </w:pPr>
      <w:r w:rsidRPr="00647A6F">
        <w:rPr>
          <w:rFonts w:cs="Calibri"/>
          <w:color w:val="000000"/>
          <w:sz w:val="24"/>
          <w:szCs w:val="24"/>
        </w:rPr>
        <w:t>Des</w:t>
      </w:r>
      <w:r w:rsidR="00856CCC" w:rsidRPr="00647A6F">
        <w:rPr>
          <w:rFonts w:cs="Calibri"/>
          <w:color w:val="000000"/>
          <w:sz w:val="24"/>
          <w:szCs w:val="24"/>
        </w:rPr>
        <w:t xml:space="preserve"> cancers.</w:t>
      </w:r>
    </w:p>
    <w:p w:rsidR="00D412A1" w:rsidRDefault="00D412A1" w:rsidP="00D412A1">
      <w:pPr>
        <w:pStyle w:val="Heading2"/>
        <w:rPr>
          <w:rFonts w:asciiTheme="majorBidi" w:hAnsiTheme="majorBidi"/>
        </w:rPr>
      </w:pPr>
      <w:bookmarkStart w:id="6" w:name="_Toc148420753"/>
      <w:r w:rsidRPr="00D412A1">
        <w:rPr>
          <w:rStyle w:val="Heading2Char"/>
        </w:rPr>
        <w:t>Les infections</w:t>
      </w:r>
      <w:bookmarkEnd w:id="6"/>
      <w:r w:rsidRPr="00FC22D8">
        <w:rPr>
          <w:rFonts w:asciiTheme="majorBidi" w:hAnsiTheme="majorBidi"/>
        </w:rPr>
        <w:t xml:space="preserve"> </w:t>
      </w:r>
    </w:p>
    <w:p w:rsidR="004E716C" w:rsidRPr="00D412A1" w:rsidRDefault="004E716C" w:rsidP="00493C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45CF0">
        <w:rPr>
          <w:rFonts w:cs="Calibri"/>
          <w:color w:val="000000"/>
          <w:sz w:val="24"/>
          <w:szCs w:val="24"/>
        </w:rPr>
        <w:t>Les infections sont dues à l</w:t>
      </w:r>
      <w:r w:rsidR="00D45CF0" w:rsidRPr="00D45CF0">
        <w:rPr>
          <w:rFonts w:cs="Calibri"/>
          <w:color w:val="000000"/>
          <w:sz w:val="24"/>
          <w:szCs w:val="24"/>
        </w:rPr>
        <w:t xml:space="preserve">’introduction </w:t>
      </w:r>
      <w:r w:rsidRPr="00D45CF0">
        <w:rPr>
          <w:rFonts w:cs="Calibri"/>
          <w:color w:val="000000"/>
          <w:sz w:val="24"/>
          <w:szCs w:val="24"/>
        </w:rPr>
        <w:t xml:space="preserve">et la </w:t>
      </w:r>
      <w:r w:rsidR="00D45CF0" w:rsidRPr="00D45CF0">
        <w:rPr>
          <w:rFonts w:cs="Calibri"/>
          <w:color w:val="000000"/>
          <w:sz w:val="24"/>
          <w:szCs w:val="24"/>
        </w:rPr>
        <w:t xml:space="preserve">prolifération </w:t>
      </w:r>
      <w:r w:rsidRPr="00D45CF0">
        <w:rPr>
          <w:rFonts w:cs="Calibri"/>
          <w:color w:val="000000"/>
          <w:sz w:val="24"/>
          <w:szCs w:val="24"/>
        </w:rPr>
        <w:t>d’un agent biologique dans le corps.</w:t>
      </w:r>
      <w:r w:rsidRPr="00D412A1">
        <w:rPr>
          <w:rFonts w:cs="Calibri"/>
          <w:color w:val="000000"/>
          <w:sz w:val="24"/>
          <w:szCs w:val="24"/>
        </w:rPr>
        <w:t xml:space="preserve"> </w:t>
      </w:r>
    </w:p>
    <w:p w:rsidR="004E716C" w:rsidRPr="00D412A1" w:rsidRDefault="0016142B" w:rsidP="00493C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</w:t>
      </w:r>
      <w:r w:rsidR="004E716C" w:rsidRPr="00D412A1">
        <w:rPr>
          <w:rFonts w:cs="Calibri"/>
          <w:color w:val="000000"/>
          <w:sz w:val="24"/>
          <w:szCs w:val="24"/>
        </w:rPr>
        <w:t>’expression des maladie</w:t>
      </w:r>
      <w:r>
        <w:rPr>
          <w:rFonts w:cs="Calibri"/>
          <w:color w:val="000000"/>
          <w:sz w:val="24"/>
          <w:szCs w:val="24"/>
        </w:rPr>
        <w:t>s infectieuses change en fonction de l’agent biologique en cause</w:t>
      </w:r>
      <w:r w:rsidR="004E716C" w:rsidRPr="00D412A1">
        <w:rPr>
          <w:rFonts w:cs="Calibri"/>
          <w:color w:val="000000"/>
          <w:sz w:val="24"/>
          <w:szCs w:val="24"/>
        </w:rPr>
        <w:t xml:space="preserve"> : </w:t>
      </w:r>
    </w:p>
    <w:p w:rsidR="004E716C" w:rsidRPr="00D412A1" w:rsidRDefault="004E716C" w:rsidP="00493C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412A1">
        <w:rPr>
          <w:rFonts w:cs="Calibri"/>
          <w:color w:val="000000"/>
          <w:sz w:val="24"/>
          <w:szCs w:val="24"/>
        </w:rPr>
        <w:t xml:space="preserve">Dans leur localisation </w:t>
      </w:r>
    </w:p>
    <w:p w:rsidR="004E716C" w:rsidRPr="00D412A1" w:rsidRDefault="004E716C" w:rsidP="00493C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412A1">
        <w:rPr>
          <w:rFonts w:cs="Calibri"/>
          <w:color w:val="000000"/>
          <w:sz w:val="24"/>
          <w:szCs w:val="24"/>
        </w:rPr>
        <w:t xml:space="preserve">Dans leur </w:t>
      </w:r>
      <w:r w:rsidR="0070252E">
        <w:rPr>
          <w:rFonts w:cs="Calibri"/>
          <w:color w:val="000000"/>
          <w:sz w:val="24"/>
          <w:szCs w:val="24"/>
        </w:rPr>
        <w:t>sévérité</w:t>
      </w:r>
      <w:r w:rsidRPr="00D412A1">
        <w:rPr>
          <w:rFonts w:cs="Calibri"/>
          <w:color w:val="000000"/>
          <w:sz w:val="24"/>
          <w:szCs w:val="24"/>
        </w:rPr>
        <w:t xml:space="preserve"> </w:t>
      </w:r>
    </w:p>
    <w:p w:rsidR="0070252E" w:rsidRDefault="0070252E" w:rsidP="00493C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Dans le délai de manifestation.</w:t>
      </w:r>
      <w:r w:rsidR="004E716C" w:rsidRPr="0070252E">
        <w:rPr>
          <w:rFonts w:cs="Calibri"/>
          <w:color w:val="000000"/>
          <w:sz w:val="24"/>
          <w:szCs w:val="24"/>
        </w:rPr>
        <w:t xml:space="preserve"> </w:t>
      </w:r>
    </w:p>
    <w:p w:rsidR="00AE589C" w:rsidRDefault="00AE589C" w:rsidP="00493C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F49B7" w:rsidRDefault="00AE589C" w:rsidP="00493C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Les agents biologiques peuvent influencer le déroulement de la grossesse, ce qui justifie l’</w:t>
      </w:r>
      <w:r w:rsidR="00A52390" w:rsidRPr="0070252E">
        <w:rPr>
          <w:rFonts w:cs="Calibri"/>
          <w:color w:val="000000"/>
          <w:sz w:val="24"/>
          <w:szCs w:val="24"/>
        </w:rPr>
        <w:t xml:space="preserve">attention particulière </w:t>
      </w:r>
      <w:r>
        <w:rPr>
          <w:rFonts w:cs="Calibri"/>
          <w:color w:val="000000"/>
          <w:sz w:val="24"/>
          <w:szCs w:val="24"/>
        </w:rPr>
        <w:t xml:space="preserve">accordée à tout projet de grossesse </w:t>
      </w:r>
      <w:r w:rsidR="00A52390" w:rsidRPr="0070252E">
        <w:rPr>
          <w:rFonts w:cs="Calibri"/>
          <w:color w:val="000000"/>
          <w:sz w:val="24"/>
          <w:szCs w:val="24"/>
        </w:rPr>
        <w:t>dans les situations professionnelles d’exposition aux risques biologiques.</w:t>
      </w:r>
    </w:p>
    <w:p w:rsidR="003E3A7B" w:rsidRPr="00493C7D" w:rsidRDefault="003E3A7B" w:rsidP="00493C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C00000"/>
          <w:sz w:val="24"/>
          <w:szCs w:val="24"/>
          <w:u w:val="single"/>
        </w:rPr>
      </w:pPr>
      <w:r w:rsidRPr="00493C7D">
        <w:rPr>
          <w:rFonts w:cs="Calibri"/>
          <w:b/>
          <w:bCs/>
          <w:color w:val="C00000"/>
          <w:sz w:val="24"/>
          <w:szCs w:val="24"/>
          <w:u w:val="single"/>
        </w:rPr>
        <w:t>Cas des accidents exposants au sang :</w:t>
      </w:r>
    </w:p>
    <w:p w:rsidR="003E3A7B" w:rsidRPr="00493C7D" w:rsidRDefault="003E3A7B" w:rsidP="00493C7D">
      <w:pPr>
        <w:spacing w:after="0"/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On définit comme accident avec exposition au sang (AES) tout contact avec du sang ou un liquide biologique contenant du sang et comportant soit : </w:t>
      </w:r>
    </w:p>
    <w:p w:rsidR="003E3A7B" w:rsidRPr="00493C7D" w:rsidRDefault="003E3A7B" w:rsidP="00493C7D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Une effraction cutanée (piqûre ou coupure avec un instrument souillé), </w:t>
      </w:r>
    </w:p>
    <w:p w:rsidR="003E3A7B" w:rsidRPr="00493C7D" w:rsidRDefault="003E3A7B" w:rsidP="00493C7D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493C7D">
        <w:rPr>
          <w:sz w:val="24"/>
          <w:szCs w:val="24"/>
        </w:rPr>
        <w:t>Une projection sur une muqueuse (œil, bouche) ou sur une peau lésée (plaie, excoriation, eczéma…).</w:t>
      </w:r>
    </w:p>
    <w:p w:rsidR="00F61B43" w:rsidRPr="00493C7D" w:rsidRDefault="00F61B43" w:rsidP="00493C7D">
      <w:pPr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- Le risque de transmission d'agents infectieux lors d'un AES concerne l'ensemble des germes véhiculés par le sang ou les liquides biologiques (bactéries, virus, parasites et champignons). </w:t>
      </w:r>
    </w:p>
    <w:p w:rsidR="00F61B43" w:rsidRPr="00493C7D" w:rsidRDefault="00F61B43" w:rsidP="00493C7D">
      <w:pPr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- </w:t>
      </w:r>
      <w:r w:rsidR="00493C7D" w:rsidRPr="00493C7D">
        <w:rPr>
          <w:sz w:val="24"/>
          <w:szCs w:val="24"/>
        </w:rPr>
        <w:t>En pratique, on redoute surtout le VHB, le VHC et le VIH, du fait de leur prévalence, de l’existence d’une virémie chronique et de la gravité de l’infection engendrée</w:t>
      </w:r>
      <w:r w:rsidRPr="00493C7D">
        <w:rPr>
          <w:sz w:val="24"/>
          <w:szCs w:val="24"/>
        </w:rPr>
        <w:t>.</w:t>
      </w:r>
    </w:p>
    <w:p w:rsidR="003E3A7B" w:rsidRPr="00493C7D" w:rsidRDefault="003E3A7B" w:rsidP="00493C7D">
      <w:pPr>
        <w:spacing w:after="0"/>
        <w:jc w:val="both"/>
        <w:rPr>
          <w:b/>
          <w:bCs/>
          <w:sz w:val="24"/>
          <w:szCs w:val="24"/>
        </w:rPr>
      </w:pPr>
      <w:r w:rsidRPr="00493C7D">
        <w:rPr>
          <w:b/>
          <w:bCs/>
          <w:sz w:val="24"/>
          <w:szCs w:val="24"/>
        </w:rPr>
        <w:lastRenderedPageBreak/>
        <w:t>Conduite à tenir devant un AES :</w:t>
      </w:r>
    </w:p>
    <w:p w:rsidR="003E3A7B" w:rsidRPr="00493C7D" w:rsidRDefault="003E3A7B" w:rsidP="00493C7D">
      <w:pPr>
        <w:spacing w:after="0"/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- Premiers soins en urgence : 0 – 5 mn </w:t>
      </w:r>
    </w:p>
    <w:p w:rsidR="003E3A7B" w:rsidRPr="00493C7D" w:rsidRDefault="003E3A7B" w:rsidP="00493C7D">
      <w:pPr>
        <w:spacing w:after="0"/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- Consulter en urgence (référant ou PU) : 0 - 4h  </w:t>
      </w:r>
    </w:p>
    <w:p w:rsidR="00B81E38" w:rsidRPr="00493C7D" w:rsidRDefault="003E3A7B" w:rsidP="00493C7D">
      <w:pPr>
        <w:pStyle w:val="ListParagraph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Évaluation du risque </w:t>
      </w:r>
    </w:p>
    <w:p w:rsidR="00B81E38" w:rsidRPr="00493C7D" w:rsidRDefault="003E3A7B" w:rsidP="00493C7D">
      <w:pPr>
        <w:pStyle w:val="ListParagraph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Statut du patient source (VIH, sérologie VHC/VHB) </w:t>
      </w:r>
    </w:p>
    <w:p w:rsidR="003E3A7B" w:rsidRPr="00493C7D" w:rsidRDefault="003E3A7B" w:rsidP="00493C7D">
      <w:pPr>
        <w:pStyle w:val="ListParagraph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 Prophylaxie éventuelle</w:t>
      </w:r>
    </w:p>
    <w:p w:rsidR="003E3A7B" w:rsidRPr="00493C7D" w:rsidRDefault="003E3A7B" w:rsidP="00493C7D">
      <w:pPr>
        <w:spacing w:after="0"/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- Déclarer l’accident du travail : 0 – 24 h </w:t>
      </w:r>
    </w:p>
    <w:p w:rsidR="003E3A7B" w:rsidRPr="00493C7D" w:rsidRDefault="003E3A7B" w:rsidP="00493C7D">
      <w:pPr>
        <w:spacing w:after="0"/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- Contacter la médecine du travail : 0 – 7 j </w:t>
      </w:r>
    </w:p>
    <w:p w:rsidR="003E3A7B" w:rsidRPr="00493C7D" w:rsidRDefault="003E3A7B" w:rsidP="00493C7D">
      <w:pPr>
        <w:spacing w:after="0"/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- Mise en place du suivi, </w:t>
      </w:r>
      <w:r w:rsidR="00B81E38" w:rsidRPr="00493C7D">
        <w:rPr>
          <w:sz w:val="24"/>
          <w:szCs w:val="24"/>
        </w:rPr>
        <w:t xml:space="preserve">et </w:t>
      </w:r>
      <w:r w:rsidRPr="00493C7D">
        <w:rPr>
          <w:sz w:val="24"/>
          <w:szCs w:val="24"/>
        </w:rPr>
        <w:t>analyse des causes de l’AES.</w:t>
      </w:r>
    </w:p>
    <w:p w:rsidR="00EA39FD" w:rsidRDefault="00EA39FD" w:rsidP="00EA39FD">
      <w:pPr>
        <w:pStyle w:val="Heading2"/>
      </w:pPr>
      <w:bookmarkStart w:id="7" w:name="_Toc148420754"/>
      <w:r w:rsidRPr="00EA39FD">
        <w:t>Allergies</w:t>
      </w:r>
      <w:bookmarkEnd w:id="7"/>
    </w:p>
    <w:p w:rsidR="002F667C" w:rsidRPr="0078375A" w:rsidRDefault="005F49B7" w:rsidP="00C55261">
      <w:pPr>
        <w:jc w:val="both"/>
        <w:rPr>
          <w:sz w:val="24"/>
          <w:szCs w:val="24"/>
        </w:rPr>
      </w:pPr>
      <w:r w:rsidRPr="0078375A">
        <w:rPr>
          <w:sz w:val="24"/>
          <w:szCs w:val="24"/>
        </w:rPr>
        <w:t>Les allergies sont des réactions d’hypersensibilité résultant d’une réponse immunitaire inadaptée. Les manifestations (rhinites, asthmes, pneumopathies…) sont liées à la présence dans l’organisme d’un allergène pouvant provenir d’un agent biologique (essentiellement moisissures, bactéries actinomycètes). Le seuil de déclenchement de ces effets est très variable d’un individu à l’autre et, pour un même individu, ce seuil peut varier au cours du temps.</w:t>
      </w:r>
    </w:p>
    <w:p w:rsidR="002F667C" w:rsidRDefault="002F667C" w:rsidP="002F667C">
      <w:pPr>
        <w:pStyle w:val="Heading2"/>
      </w:pPr>
      <w:bookmarkStart w:id="8" w:name="_Toc148420755"/>
      <w:r w:rsidRPr="00647A6F">
        <w:t>Des effets toxiniques</w:t>
      </w:r>
      <w:bookmarkEnd w:id="8"/>
    </w:p>
    <w:p w:rsidR="00D12B83" w:rsidRDefault="00D12B83" w:rsidP="003E5A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toxines peuvent être </w:t>
      </w:r>
      <w:r w:rsidR="003E5A4A" w:rsidRPr="0078375A">
        <w:rPr>
          <w:sz w:val="24"/>
          <w:szCs w:val="24"/>
        </w:rPr>
        <w:t>sécrétées</w:t>
      </w:r>
      <w:r>
        <w:rPr>
          <w:sz w:val="24"/>
          <w:szCs w:val="24"/>
        </w:rPr>
        <w:t xml:space="preserve"> par certains agents biologiques et entrainer des effets sur la santé :</w:t>
      </w:r>
    </w:p>
    <w:p w:rsidR="001C274A" w:rsidRPr="0078375A" w:rsidRDefault="001C274A" w:rsidP="003E5A4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8375A">
        <w:rPr>
          <w:b/>
          <w:bCs/>
          <w:sz w:val="24"/>
          <w:szCs w:val="24"/>
        </w:rPr>
        <w:t>L</w:t>
      </w:r>
      <w:r w:rsidR="002F667C" w:rsidRPr="0078375A">
        <w:rPr>
          <w:b/>
          <w:bCs/>
          <w:sz w:val="24"/>
          <w:szCs w:val="24"/>
        </w:rPr>
        <w:t>es exotoxines</w:t>
      </w:r>
      <w:r w:rsidR="002F667C" w:rsidRPr="0078375A">
        <w:rPr>
          <w:sz w:val="24"/>
          <w:szCs w:val="24"/>
        </w:rPr>
        <w:t xml:space="preserve"> sont </w:t>
      </w:r>
      <w:r w:rsidR="003E5A4A">
        <w:rPr>
          <w:sz w:val="24"/>
          <w:szCs w:val="24"/>
        </w:rPr>
        <w:t>libérées</w:t>
      </w:r>
      <w:r w:rsidR="002F667C" w:rsidRPr="0078375A">
        <w:rPr>
          <w:sz w:val="24"/>
          <w:szCs w:val="24"/>
        </w:rPr>
        <w:t xml:space="preserve"> par certaines bactéries, </w:t>
      </w:r>
      <w:r w:rsidR="003E5A4A">
        <w:rPr>
          <w:sz w:val="24"/>
          <w:szCs w:val="24"/>
        </w:rPr>
        <w:t>et peuvent entrainer diverses pathologies</w:t>
      </w:r>
      <w:r w:rsidR="002F667C" w:rsidRPr="0078375A">
        <w:rPr>
          <w:sz w:val="24"/>
          <w:szCs w:val="24"/>
        </w:rPr>
        <w:t xml:space="preserve"> tel</w:t>
      </w:r>
      <w:r w:rsidR="003E5A4A">
        <w:rPr>
          <w:sz w:val="24"/>
          <w:szCs w:val="24"/>
        </w:rPr>
        <w:t>le</w:t>
      </w:r>
      <w:r w:rsidR="002F667C" w:rsidRPr="0078375A">
        <w:rPr>
          <w:sz w:val="24"/>
          <w:szCs w:val="24"/>
        </w:rPr>
        <w:t xml:space="preserve">s que des troubles intestinaux (E. coli 127 après pénétration par voie digestive), des </w:t>
      </w:r>
      <w:r w:rsidR="003E5A4A">
        <w:rPr>
          <w:sz w:val="24"/>
          <w:szCs w:val="24"/>
        </w:rPr>
        <w:t>pathologies</w:t>
      </w:r>
      <w:r w:rsidR="002F667C" w:rsidRPr="0078375A">
        <w:rPr>
          <w:sz w:val="24"/>
          <w:szCs w:val="24"/>
        </w:rPr>
        <w:t xml:space="preserve"> cutanées (Staphylocoque aureus par pénétration cutané</w:t>
      </w:r>
      <w:r w:rsidR="003E5A4A">
        <w:rPr>
          <w:sz w:val="24"/>
          <w:szCs w:val="24"/>
        </w:rPr>
        <w:t>e) ou des neuropathies</w:t>
      </w:r>
      <w:r w:rsidR="002F667C" w:rsidRPr="0078375A">
        <w:rPr>
          <w:sz w:val="24"/>
          <w:szCs w:val="24"/>
        </w:rPr>
        <w:t xml:space="preserve"> (Clostridium tetani après inoculation) ; </w:t>
      </w:r>
    </w:p>
    <w:p w:rsidR="001C274A" w:rsidRPr="0078375A" w:rsidRDefault="001C274A" w:rsidP="00536E9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8375A">
        <w:rPr>
          <w:b/>
          <w:bCs/>
          <w:sz w:val="24"/>
          <w:szCs w:val="24"/>
        </w:rPr>
        <w:t>Les</w:t>
      </w:r>
      <w:r w:rsidR="002F667C" w:rsidRPr="0078375A">
        <w:rPr>
          <w:b/>
          <w:bCs/>
          <w:sz w:val="24"/>
          <w:szCs w:val="24"/>
        </w:rPr>
        <w:t xml:space="preserve"> endotoxines</w:t>
      </w:r>
      <w:r w:rsidR="00D3693D">
        <w:rPr>
          <w:sz w:val="24"/>
          <w:szCs w:val="24"/>
        </w:rPr>
        <w:t xml:space="preserve"> </w:t>
      </w:r>
      <w:r w:rsidR="002F667C" w:rsidRPr="0078375A">
        <w:rPr>
          <w:sz w:val="24"/>
          <w:szCs w:val="24"/>
        </w:rPr>
        <w:t>sont des co</w:t>
      </w:r>
      <w:r w:rsidR="00536E91">
        <w:rPr>
          <w:sz w:val="24"/>
          <w:szCs w:val="24"/>
        </w:rPr>
        <w:t>nstituants</w:t>
      </w:r>
      <w:r w:rsidR="002F667C" w:rsidRPr="0078375A">
        <w:rPr>
          <w:sz w:val="24"/>
          <w:szCs w:val="24"/>
        </w:rPr>
        <w:t xml:space="preserve"> de la paroi des </w:t>
      </w:r>
      <w:r w:rsidR="002F667C" w:rsidRPr="0078375A">
        <w:rPr>
          <w:b/>
          <w:bCs/>
          <w:sz w:val="24"/>
          <w:szCs w:val="24"/>
        </w:rPr>
        <w:t>bactéries dites Gram négatif</w:t>
      </w:r>
      <w:r w:rsidR="002F667C" w:rsidRPr="0078375A">
        <w:rPr>
          <w:sz w:val="24"/>
          <w:szCs w:val="24"/>
        </w:rPr>
        <w:t xml:space="preserve"> (ou Gram –). Ces bactéries peuvent </w:t>
      </w:r>
      <w:r w:rsidR="00536E91">
        <w:rPr>
          <w:sz w:val="24"/>
          <w:szCs w:val="24"/>
        </w:rPr>
        <w:t>se multiplier</w:t>
      </w:r>
      <w:r w:rsidR="002F667C" w:rsidRPr="0078375A">
        <w:rPr>
          <w:sz w:val="24"/>
          <w:szCs w:val="24"/>
        </w:rPr>
        <w:t xml:space="preserve"> dans </w:t>
      </w:r>
      <w:r w:rsidR="00536E91">
        <w:rPr>
          <w:sz w:val="24"/>
          <w:szCs w:val="24"/>
        </w:rPr>
        <w:t>un environnement favorable</w:t>
      </w:r>
      <w:r w:rsidR="002F667C" w:rsidRPr="0078375A">
        <w:rPr>
          <w:sz w:val="24"/>
          <w:szCs w:val="24"/>
        </w:rPr>
        <w:t xml:space="preserve"> (eaux usées, compost, ordures ménagères…). Les endotoxines sont </w:t>
      </w:r>
      <w:r w:rsidR="00536E91">
        <w:rPr>
          <w:sz w:val="24"/>
          <w:szCs w:val="24"/>
        </w:rPr>
        <w:t>sécrét</w:t>
      </w:r>
      <w:r w:rsidR="002F667C" w:rsidRPr="0078375A">
        <w:rPr>
          <w:sz w:val="24"/>
          <w:szCs w:val="24"/>
        </w:rPr>
        <w:t>ées lors de la division cellulaire et lors de la mort des bactéries et persistent dans l’environnement longte</w:t>
      </w:r>
      <w:r w:rsidRPr="0078375A">
        <w:rPr>
          <w:sz w:val="24"/>
          <w:szCs w:val="24"/>
        </w:rPr>
        <w:t>mps après la mort de celles-ci.</w:t>
      </w:r>
    </w:p>
    <w:p w:rsidR="005F49B7" w:rsidRPr="0078375A" w:rsidRDefault="001C274A" w:rsidP="00951B9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8375A">
        <w:rPr>
          <w:b/>
          <w:bCs/>
          <w:sz w:val="24"/>
          <w:szCs w:val="24"/>
        </w:rPr>
        <w:t>L</w:t>
      </w:r>
      <w:r w:rsidR="002F667C" w:rsidRPr="0078375A">
        <w:rPr>
          <w:b/>
          <w:bCs/>
          <w:sz w:val="24"/>
          <w:szCs w:val="24"/>
        </w:rPr>
        <w:t>es mycotoxines</w:t>
      </w:r>
      <w:r w:rsidR="002F667C" w:rsidRPr="0078375A">
        <w:rPr>
          <w:sz w:val="24"/>
          <w:szCs w:val="24"/>
        </w:rPr>
        <w:t xml:space="preserve"> sont des </w:t>
      </w:r>
      <w:r w:rsidR="00951B9E">
        <w:rPr>
          <w:sz w:val="24"/>
          <w:szCs w:val="24"/>
        </w:rPr>
        <w:t>toxines</w:t>
      </w:r>
      <w:r w:rsidR="002F667C" w:rsidRPr="0078375A">
        <w:rPr>
          <w:sz w:val="24"/>
          <w:szCs w:val="24"/>
        </w:rPr>
        <w:t xml:space="preserve"> </w:t>
      </w:r>
      <w:r w:rsidR="00951B9E">
        <w:rPr>
          <w:sz w:val="24"/>
          <w:szCs w:val="24"/>
        </w:rPr>
        <w:t>libérées</w:t>
      </w:r>
      <w:r w:rsidR="002F667C" w:rsidRPr="0078375A">
        <w:rPr>
          <w:sz w:val="24"/>
          <w:szCs w:val="24"/>
        </w:rPr>
        <w:t xml:space="preserve"> par certaines moisissures, dans certaines conditions d’humidité et de température et sur certain</w:t>
      </w:r>
      <w:r w:rsidR="00951B9E">
        <w:rPr>
          <w:sz w:val="24"/>
          <w:szCs w:val="24"/>
        </w:rPr>
        <w:t>e</w:t>
      </w:r>
      <w:r w:rsidR="002F667C" w:rsidRPr="0078375A">
        <w:rPr>
          <w:sz w:val="24"/>
          <w:szCs w:val="24"/>
        </w:rPr>
        <w:t xml:space="preserve">s </w:t>
      </w:r>
      <w:r w:rsidR="00951B9E">
        <w:rPr>
          <w:sz w:val="24"/>
          <w:szCs w:val="24"/>
        </w:rPr>
        <w:t>matières</w:t>
      </w:r>
      <w:r w:rsidR="002F667C" w:rsidRPr="0078375A">
        <w:rPr>
          <w:sz w:val="24"/>
          <w:szCs w:val="24"/>
        </w:rPr>
        <w:t xml:space="preserve"> (céréales, épices, fruits…)</w:t>
      </w:r>
    </w:p>
    <w:p w:rsidR="0078375A" w:rsidRDefault="0078375A" w:rsidP="0078375A">
      <w:pPr>
        <w:pStyle w:val="Heading2"/>
      </w:pPr>
      <w:bookmarkStart w:id="9" w:name="_Toc148420756"/>
      <w:r>
        <w:t>Cancers</w:t>
      </w:r>
      <w:bookmarkEnd w:id="9"/>
      <w:r>
        <w:t xml:space="preserve"> </w:t>
      </w:r>
    </w:p>
    <w:p w:rsidR="0078375A" w:rsidRDefault="0078375A" w:rsidP="00E876FD">
      <w:pPr>
        <w:jc w:val="both"/>
        <w:rPr>
          <w:sz w:val="24"/>
          <w:szCs w:val="24"/>
        </w:rPr>
      </w:pPr>
      <w:r w:rsidRPr="0078375A">
        <w:rPr>
          <w:sz w:val="24"/>
          <w:szCs w:val="24"/>
        </w:rPr>
        <w:t xml:space="preserve">Certains agents biologiques et mycotoxines sont classés par le Centre </w:t>
      </w:r>
      <w:r w:rsidR="00E876FD">
        <w:rPr>
          <w:sz w:val="24"/>
          <w:szCs w:val="24"/>
        </w:rPr>
        <w:t>I</w:t>
      </w:r>
      <w:r w:rsidRPr="0078375A">
        <w:rPr>
          <w:sz w:val="24"/>
          <w:szCs w:val="24"/>
        </w:rPr>
        <w:t xml:space="preserve">nternational de </w:t>
      </w:r>
      <w:r w:rsidR="00E876FD">
        <w:rPr>
          <w:sz w:val="24"/>
          <w:szCs w:val="24"/>
        </w:rPr>
        <w:t>R</w:t>
      </w:r>
      <w:r w:rsidRPr="0078375A">
        <w:rPr>
          <w:sz w:val="24"/>
          <w:szCs w:val="24"/>
        </w:rPr>
        <w:t xml:space="preserve">echerche contre le </w:t>
      </w:r>
      <w:r w:rsidR="00E876FD">
        <w:rPr>
          <w:sz w:val="24"/>
          <w:szCs w:val="24"/>
        </w:rPr>
        <w:t>C</w:t>
      </w:r>
      <w:r w:rsidRPr="0078375A">
        <w:rPr>
          <w:sz w:val="24"/>
          <w:szCs w:val="24"/>
        </w:rPr>
        <w:t>ancer (C</w:t>
      </w:r>
      <w:r w:rsidR="00E876FD">
        <w:rPr>
          <w:sz w:val="24"/>
          <w:szCs w:val="24"/>
        </w:rPr>
        <w:t>IRC</w:t>
      </w:r>
      <w:r w:rsidRPr="0078375A">
        <w:rPr>
          <w:sz w:val="24"/>
          <w:szCs w:val="24"/>
        </w:rPr>
        <w:t>). Cependant, les conditions de contamination par ces agents sont rarement réunies en situation de travail.</w:t>
      </w:r>
    </w:p>
    <w:p w:rsidR="00A141B8" w:rsidRDefault="00D3693D" w:rsidP="00D3693D">
      <w:pPr>
        <w:pStyle w:val="Heading1"/>
      </w:pPr>
      <w:bookmarkStart w:id="10" w:name="_Toc148420757"/>
      <w:r>
        <w:t>Prévention en milieu professionnel</w:t>
      </w:r>
      <w:bookmarkEnd w:id="10"/>
    </w:p>
    <w:p w:rsidR="00EB7B40" w:rsidRDefault="00EB7B40" w:rsidP="00265AC8">
      <w:pPr>
        <w:rPr>
          <w:sz w:val="24"/>
          <w:szCs w:val="24"/>
        </w:rPr>
      </w:pPr>
      <w:r w:rsidRPr="00EB7B40">
        <w:rPr>
          <w:sz w:val="24"/>
          <w:szCs w:val="24"/>
        </w:rPr>
        <w:t xml:space="preserve">La prévention des risques biologiques </w:t>
      </w:r>
      <w:r w:rsidR="00A029D9">
        <w:rPr>
          <w:sz w:val="24"/>
          <w:szCs w:val="24"/>
        </w:rPr>
        <w:t>se résume</w:t>
      </w:r>
      <w:r w:rsidRPr="00EB7B40">
        <w:rPr>
          <w:sz w:val="24"/>
          <w:szCs w:val="24"/>
        </w:rPr>
        <w:t xml:space="preserve"> </w:t>
      </w:r>
      <w:r w:rsidRPr="00AE276C">
        <w:rPr>
          <w:b/>
          <w:bCs/>
          <w:sz w:val="24"/>
          <w:szCs w:val="24"/>
        </w:rPr>
        <w:t>à rompre la chaîne de transmission</w:t>
      </w:r>
      <w:r w:rsidRPr="00EB7B40">
        <w:rPr>
          <w:sz w:val="24"/>
          <w:szCs w:val="24"/>
        </w:rPr>
        <w:t xml:space="preserve">, en </w:t>
      </w:r>
      <w:r w:rsidR="00C55AB3">
        <w:rPr>
          <w:sz w:val="24"/>
          <w:szCs w:val="24"/>
        </w:rPr>
        <w:t>intervenant</w:t>
      </w:r>
      <w:r w:rsidRPr="00EB7B40">
        <w:rPr>
          <w:sz w:val="24"/>
          <w:szCs w:val="24"/>
        </w:rPr>
        <w:t xml:space="preserve"> </w:t>
      </w:r>
      <w:r w:rsidR="00265AC8">
        <w:rPr>
          <w:sz w:val="24"/>
          <w:szCs w:val="24"/>
        </w:rPr>
        <w:t>en premier lieu</w:t>
      </w:r>
      <w:r w:rsidRPr="00EB7B40">
        <w:rPr>
          <w:sz w:val="24"/>
          <w:szCs w:val="24"/>
        </w:rPr>
        <w:t xml:space="preserve"> sur le réservoir</w:t>
      </w:r>
      <w:r>
        <w:rPr>
          <w:sz w:val="24"/>
          <w:szCs w:val="24"/>
        </w:rPr>
        <w:t>.</w:t>
      </w:r>
    </w:p>
    <w:p w:rsidR="00EB7B40" w:rsidRDefault="00EB7B40" w:rsidP="00EB7B40">
      <w:pPr>
        <w:pStyle w:val="Heading2"/>
      </w:pPr>
      <w:bookmarkStart w:id="11" w:name="_Toc148420758"/>
      <w:r w:rsidRPr="00EB7B40">
        <w:rPr>
          <w:rStyle w:val="Heading2Char"/>
        </w:rPr>
        <w:t>Agir sur le réservoir</w:t>
      </w:r>
      <w:bookmarkEnd w:id="11"/>
      <w:r>
        <w:t xml:space="preserve"> </w:t>
      </w:r>
    </w:p>
    <w:p w:rsidR="00AE276C" w:rsidRPr="00AE276C" w:rsidRDefault="00BA283B" w:rsidP="00BA283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Entraver</w:t>
      </w:r>
      <w:r w:rsidR="00EB7B40" w:rsidRPr="00AE276C">
        <w:rPr>
          <w:b/>
          <w:bCs/>
          <w:sz w:val="24"/>
          <w:szCs w:val="24"/>
        </w:rPr>
        <w:t xml:space="preserve"> la </w:t>
      </w:r>
      <w:r>
        <w:rPr>
          <w:b/>
          <w:bCs/>
          <w:sz w:val="24"/>
          <w:szCs w:val="24"/>
        </w:rPr>
        <w:t>création</w:t>
      </w:r>
      <w:r w:rsidR="00EB7B40" w:rsidRPr="00AE276C">
        <w:rPr>
          <w:b/>
          <w:bCs/>
          <w:sz w:val="24"/>
          <w:szCs w:val="24"/>
        </w:rPr>
        <w:t xml:space="preserve"> d’un réservoir</w:t>
      </w:r>
      <w:r w:rsidR="00AE276C" w:rsidRPr="00AE276C">
        <w:rPr>
          <w:b/>
          <w:bCs/>
          <w:sz w:val="24"/>
          <w:szCs w:val="24"/>
        </w:rPr>
        <w:t xml:space="preserve"> : </w:t>
      </w:r>
      <w:r w:rsidR="00EB7B40" w:rsidRPr="00AE276C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AE276C" w:rsidRPr="00AE276C">
        <w:rPr>
          <w:sz w:val="24"/>
          <w:szCs w:val="24"/>
        </w:rPr>
        <w:t>ettoyage régulier, vaccination des animaux, dépistage et traitement en cas de maladie, …</w:t>
      </w:r>
    </w:p>
    <w:p w:rsidR="00AE276C" w:rsidRPr="00AE276C" w:rsidRDefault="002E05D9" w:rsidP="00AE276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Supprimer</w:t>
      </w:r>
      <w:r w:rsidR="00EB7B40" w:rsidRPr="00AE276C">
        <w:rPr>
          <w:b/>
          <w:bCs/>
          <w:sz w:val="24"/>
          <w:szCs w:val="24"/>
        </w:rPr>
        <w:t xml:space="preserve"> le réservoir</w:t>
      </w:r>
      <w:r w:rsidR="00EB7B40" w:rsidRPr="00AE276C">
        <w:rPr>
          <w:sz w:val="24"/>
          <w:szCs w:val="24"/>
        </w:rPr>
        <w:t xml:space="preserve"> </w:t>
      </w:r>
    </w:p>
    <w:p w:rsidR="005B75BC" w:rsidRDefault="002E05D9" w:rsidP="005B75B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Remplacer</w:t>
      </w:r>
      <w:r w:rsidR="00EB7B40" w:rsidRPr="00AE276C">
        <w:rPr>
          <w:b/>
          <w:bCs/>
          <w:sz w:val="24"/>
          <w:szCs w:val="24"/>
        </w:rPr>
        <w:t xml:space="preserve"> les agents</w:t>
      </w:r>
      <w:r w:rsidR="00E20AE6" w:rsidRPr="00AE276C">
        <w:rPr>
          <w:b/>
          <w:bCs/>
          <w:sz w:val="24"/>
          <w:szCs w:val="24"/>
        </w:rPr>
        <w:t xml:space="preserve"> </w:t>
      </w:r>
      <w:r w:rsidR="00EB7B40" w:rsidRPr="00AE276C">
        <w:rPr>
          <w:b/>
          <w:bCs/>
          <w:sz w:val="24"/>
          <w:szCs w:val="24"/>
        </w:rPr>
        <w:t>biologiques</w:t>
      </w:r>
      <w:r w:rsidR="00E20AE6" w:rsidRPr="00AE276C">
        <w:rPr>
          <w:b/>
          <w:bCs/>
          <w:sz w:val="24"/>
          <w:szCs w:val="24"/>
        </w:rPr>
        <w:t xml:space="preserve"> </w:t>
      </w:r>
      <w:r w:rsidR="00EB7B40" w:rsidRPr="00AE276C">
        <w:rPr>
          <w:b/>
          <w:bCs/>
          <w:sz w:val="24"/>
          <w:szCs w:val="24"/>
        </w:rPr>
        <w:t>dangereux</w:t>
      </w:r>
      <w:r w:rsidR="005B75BC">
        <w:rPr>
          <w:sz w:val="24"/>
          <w:szCs w:val="24"/>
        </w:rPr>
        <w:t>.</w:t>
      </w:r>
    </w:p>
    <w:p w:rsidR="004D26A2" w:rsidRPr="004D26A2" w:rsidRDefault="005B75BC" w:rsidP="004D26A2">
      <w:pPr>
        <w:pStyle w:val="Heading2"/>
      </w:pPr>
      <w:bookmarkStart w:id="12" w:name="_Toc148420759"/>
      <w:r w:rsidRPr="004D26A2">
        <w:t>Agir sur l’exposition</w:t>
      </w:r>
      <w:r w:rsidR="004D26A2" w:rsidRPr="004D26A2">
        <w:t xml:space="preserve"> </w:t>
      </w:r>
      <w:r w:rsidRPr="004D26A2">
        <w:t>pour</w:t>
      </w:r>
      <w:r w:rsidR="004D26A2" w:rsidRPr="004D26A2">
        <w:t xml:space="preserve"> </w:t>
      </w:r>
      <w:r w:rsidRPr="004D26A2">
        <w:t>éviter la transmission</w:t>
      </w:r>
      <w:bookmarkEnd w:id="12"/>
      <w:r w:rsidRPr="004D26A2">
        <w:t xml:space="preserve"> </w:t>
      </w:r>
    </w:p>
    <w:p w:rsidR="008C3277" w:rsidRPr="008C3277" w:rsidRDefault="00C431DB" w:rsidP="004777A4">
      <w:pPr>
        <w:pStyle w:val="ListParagraph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Remplacer</w:t>
      </w:r>
      <w:r w:rsidR="008C3277">
        <w:rPr>
          <w:b/>
          <w:bCs/>
          <w:sz w:val="24"/>
          <w:szCs w:val="24"/>
        </w:rPr>
        <w:t xml:space="preserve"> les procédés exposant : </w:t>
      </w:r>
      <w:r>
        <w:rPr>
          <w:sz w:val="24"/>
          <w:szCs w:val="24"/>
        </w:rPr>
        <w:t>l</w:t>
      </w:r>
      <w:r w:rsidR="004020BE" w:rsidRPr="008C3277">
        <w:rPr>
          <w:sz w:val="24"/>
          <w:szCs w:val="24"/>
        </w:rPr>
        <w:t xml:space="preserve">es procédés exposants sont </w:t>
      </w:r>
      <w:r>
        <w:rPr>
          <w:sz w:val="24"/>
          <w:szCs w:val="24"/>
        </w:rPr>
        <w:t xml:space="preserve">substitués </w:t>
      </w:r>
      <w:r w:rsidR="004020BE" w:rsidRPr="008C3277">
        <w:rPr>
          <w:sz w:val="24"/>
          <w:szCs w:val="24"/>
        </w:rPr>
        <w:t xml:space="preserve">par d'autres </w:t>
      </w:r>
      <w:r w:rsidR="004777A4">
        <w:rPr>
          <w:sz w:val="24"/>
          <w:szCs w:val="24"/>
        </w:rPr>
        <w:t>presque pas</w:t>
      </w:r>
      <w:r w:rsidR="004020BE" w:rsidRPr="008C3277">
        <w:rPr>
          <w:sz w:val="24"/>
          <w:szCs w:val="24"/>
        </w:rPr>
        <w:t xml:space="preserve"> exposants (les jets d’eau à haute pression sont remplacés par des aspirateurs ou des balais humides).</w:t>
      </w:r>
    </w:p>
    <w:p w:rsidR="008C3277" w:rsidRDefault="004020BE" w:rsidP="00E05A19">
      <w:pPr>
        <w:pStyle w:val="ListParagraph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8C3277">
        <w:rPr>
          <w:b/>
          <w:bCs/>
          <w:sz w:val="24"/>
          <w:szCs w:val="24"/>
        </w:rPr>
        <w:t>Confiner les procédés exposants</w:t>
      </w:r>
      <w:r w:rsidR="008C3277">
        <w:rPr>
          <w:b/>
          <w:bCs/>
          <w:sz w:val="24"/>
          <w:szCs w:val="24"/>
        </w:rPr>
        <w:t> :</w:t>
      </w:r>
    </w:p>
    <w:p w:rsidR="008C3277" w:rsidRPr="008C3277" w:rsidRDefault="004102D7" w:rsidP="004102D7">
      <w:pPr>
        <w:pStyle w:val="ListParagraph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En </w:t>
      </w:r>
      <w:r w:rsidR="004020BE" w:rsidRPr="008C3277">
        <w:rPr>
          <w:sz w:val="24"/>
          <w:szCs w:val="24"/>
        </w:rPr>
        <w:t xml:space="preserve">microbiologie, </w:t>
      </w:r>
      <w:r>
        <w:rPr>
          <w:sz w:val="24"/>
          <w:szCs w:val="24"/>
        </w:rPr>
        <w:t>procéder</w:t>
      </w:r>
      <w:r w:rsidR="008C3277">
        <w:rPr>
          <w:sz w:val="24"/>
          <w:szCs w:val="24"/>
        </w:rPr>
        <w:t xml:space="preserve"> sous un poste de sécurité </w:t>
      </w:r>
      <w:r>
        <w:rPr>
          <w:sz w:val="24"/>
          <w:szCs w:val="24"/>
        </w:rPr>
        <w:t>microbiologique (PSM) adéquat</w:t>
      </w:r>
      <w:r w:rsidR="004020BE" w:rsidRPr="008C3277">
        <w:rPr>
          <w:sz w:val="24"/>
          <w:szCs w:val="24"/>
        </w:rPr>
        <w:t>.</w:t>
      </w:r>
    </w:p>
    <w:p w:rsidR="008C3277" w:rsidRPr="008C3277" w:rsidRDefault="004020BE" w:rsidP="00E05A19">
      <w:pPr>
        <w:pStyle w:val="ListParagraph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8C3277">
        <w:rPr>
          <w:sz w:val="24"/>
          <w:szCs w:val="24"/>
        </w:rPr>
        <w:t>Capoter les machines utilisant les fluides de coupe (ou les filtres presses dans les stations d’épuration).</w:t>
      </w:r>
    </w:p>
    <w:p w:rsidR="00832D79" w:rsidRPr="00832D79" w:rsidRDefault="004020BE" w:rsidP="00E05A19">
      <w:pPr>
        <w:pStyle w:val="ListParagraph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8C3277">
        <w:rPr>
          <w:sz w:val="24"/>
          <w:szCs w:val="24"/>
        </w:rPr>
        <w:t>Confiner les d</w:t>
      </w:r>
      <w:r w:rsidR="00084623">
        <w:rPr>
          <w:sz w:val="24"/>
          <w:szCs w:val="24"/>
        </w:rPr>
        <w:t>échets à risques infectieux (</w:t>
      </w:r>
      <w:hyperlink r:id="rId8" w:history="1">
        <w:r w:rsidRPr="008C3277">
          <w:rPr>
            <w:sz w:val="24"/>
            <w:szCs w:val="24"/>
          </w:rPr>
          <w:t>Dasri</w:t>
        </w:r>
      </w:hyperlink>
      <w:r w:rsidRPr="008C3277">
        <w:rPr>
          <w:sz w:val="24"/>
          <w:szCs w:val="24"/>
        </w:rPr>
        <w:t>) dans des emballages spécifiques, éliminés dans la filière Dasri.</w:t>
      </w:r>
    </w:p>
    <w:p w:rsidR="004020BE" w:rsidRPr="00832D79" w:rsidRDefault="004020BE" w:rsidP="00176F9B">
      <w:pPr>
        <w:pStyle w:val="ListParagraph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832D79">
        <w:rPr>
          <w:b/>
          <w:bCs/>
          <w:sz w:val="24"/>
          <w:szCs w:val="24"/>
        </w:rPr>
        <w:t>Limiter l’exposition des salariés</w:t>
      </w:r>
      <w:r w:rsidR="00AE7F22">
        <w:rPr>
          <w:b/>
          <w:bCs/>
          <w:sz w:val="24"/>
          <w:szCs w:val="24"/>
        </w:rPr>
        <w:t xml:space="preserve"> : </w:t>
      </w:r>
      <w:r w:rsidR="00176F9B">
        <w:rPr>
          <w:sz w:val="24"/>
          <w:szCs w:val="24"/>
        </w:rPr>
        <w:t>isoler un sujet contaminants</w:t>
      </w:r>
      <w:r w:rsidR="00D47987">
        <w:rPr>
          <w:sz w:val="24"/>
          <w:szCs w:val="24"/>
        </w:rPr>
        <w:t xml:space="preserve">, </w:t>
      </w:r>
      <w:r w:rsidR="00176F9B">
        <w:rPr>
          <w:sz w:val="24"/>
          <w:szCs w:val="24"/>
        </w:rPr>
        <w:t>différencier</w:t>
      </w:r>
      <w:r w:rsidR="00D47987" w:rsidRPr="004020BE">
        <w:rPr>
          <w:sz w:val="24"/>
          <w:szCs w:val="24"/>
        </w:rPr>
        <w:t xml:space="preserve"> les zones contaminées</w:t>
      </w:r>
      <w:r w:rsidR="00D47987" w:rsidRPr="00D47987">
        <w:rPr>
          <w:sz w:val="24"/>
          <w:szCs w:val="24"/>
        </w:rPr>
        <w:t xml:space="preserve"> </w:t>
      </w:r>
      <w:r w:rsidR="00D47987">
        <w:rPr>
          <w:sz w:val="24"/>
          <w:szCs w:val="24"/>
        </w:rPr>
        <w:t xml:space="preserve">et </w:t>
      </w:r>
      <w:r w:rsidR="00E05A19">
        <w:rPr>
          <w:sz w:val="24"/>
          <w:szCs w:val="24"/>
        </w:rPr>
        <w:t xml:space="preserve">les zones </w:t>
      </w:r>
      <w:r w:rsidR="00176F9B" w:rsidRPr="004020BE">
        <w:rPr>
          <w:sz w:val="24"/>
          <w:szCs w:val="24"/>
        </w:rPr>
        <w:t>non</w:t>
      </w:r>
      <w:r w:rsidR="00176F9B">
        <w:rPr>
          <w:sz w:val="24"/>
          <w:szCs w:val="24"/>
        </w:rPr>
        <w:t xml:space="preserve"> </w:t>
      </w:r>
      <w:r w:rsidR="00E05A19">
        <w:rPr>
          <w:sz w:val="24"/>
          <w:szCs w:val="24"/>
        </w:rPr>
        <w:t xml:space="preserve">contaminées, </w:t>
      </w:r>
      <w:r w:rsidR="00176F9B">
        <w:rPr>
          <w:sz w:val="24"/>
          <w:szCs w:val="24"/>
        </w:rPr>
        <w:t>optimiser</w:t>
      </w:r>
      <w:r w:rsidR="00E05A19" w:rsidRPr="004020BE">
        <w:rPr>
          <w:sz w:val="24"/>
          <w:szCs w:val="24"/>
        </w:rPr>
        <w:t xml:space="preserve"> la ventilation générale des</w:t>
      </w:r>
      <w:r w:rsidR="00176F9B">
        <w:rPr>
          <w:sz w:val="24"/>
          <w:szCs w:val="24"/>
        </w:rPr>
        <w:t xml:space="preserve"> locaux de travail et contrôler</w:t>
      </w:r>
      <w:r w:rsidR="00E05A19" w:rsidRPr="004020BE">
        <w:rPr>
          <w:sz w:val="24"/>
          <w:szCs w:val="24"/>
        </w:rPr>
        <w:t xml:space="preserve"> les opérations de maintenance</w:t>
      </w:r>
      <w:r w:rsidR="00E05A19">
        <w:rPr>
          <w:sz w:val="24"/>
          <w:szCs w:val="24"/>
        </w:rPr>
        <w:t xml:space="preserve">, et </w:t>
      </w:r>
      <w:r w:rsidR="00176F9B">
        <w:rPr>
          <w:sz w:val="24"/>
          <w:szCs w:val="24"/>
        </w:rPr>
        <w:t>garantir</w:t>
      </w:r>
      <w:r w:rsidR="00E05A19" w:rsidRPr="004020BE">
        <w:rPr>
          <w:sz w:val="24"/>
          <w:szCs w:val="24"/>
        </w:rPr>
        <w:t xml:space="preserve"> les moyens d’hygiène nécessaires</w:t>
      </w:r>
      <w:r w:rsidR="00E05A19">
        <w:rPr>
          <w:sz w:val="24"/>
          <w:szCs w:val="24"/>
        </w:rPr>
        <w:t>.</w:t>
      </w:r>
    </w:p>
    <w:p w:rsidR="00A40CF3" w:rsidRDefault="004020BE" w:rsidP="00A40CF3">
      <w:pPr>
        <w:pStyle w:val="Heading2"/>
      </w:pPr>
      <w:r w:rsidRPr="004020BE">
        <w:rPr>
          <w:rFonts w:asciiTheme="minorHAnsi" w:eastAsiaTheme="minorHAnsi" w:hAnsiTheme="minorHAnsi" w:cstheme="minorBidi"/>
          <w:color w:val="auto"/>
          <w:sz w:val="24"/>
          <w:szCs w:val="24"/>
        </w:rPr>
        <w:t> </w:t>
      </w:r>
      <w:bookmarkStart w:id="13" w:name="_Toc148420760"/>
      <w:r w:rsidR="005B75BC" w:rsidRPr="003433DF">
        <w:t>Agir</w:t>
      </w:r>
      <w:r w:rsidR="004D26A2" w:rsidRPr="003433DF">
        <w:t xml:space="preserve"> </w:t>
      </w:r>
      <w:r w:rsidR="005B75BC" w:rsidRPr="003433DF">
        <w:t>au</w:t>
      </w:r>
      <w:r w:rsidR="004D26A2" w:rsidRPr="003433DF">
        <w:t xml:space="preserve"> </w:t>
      </w:r>
      <w:r w:rsidR="005B75BC" w:rsidRPr="003433DF">
        <w:t>niveau</w:t>
      </w:r>
      <w:r w:rsidR="004D26A2" w:rsidRPr="003433DF">
        <w:t xml:space="preserve"> </w:t>
      </w:r>
      <w:r w:rsidR="005B75BC" w:rsidRPr="003433DF">
        <w:t>du</w:t>
      </w:r>
      <w:r w:rsidR="004D26A2" w:rsidRPr="003433DF">
        <w:t xml:space="preserve"> </w:t>
      </w:r>
      <w:r w:rsidR="005B75BC" w:rsidRPr="003433DF">
        <w:t>salarié</w:t>
      </w:r>
      <w:bookmarkEnd w:id="13"/>
      <w:r w:rsidR="005B75BC" w:rsidRPr="003433DF">
        <w:t xml:space="preserve"> </w:t>
      </w:r>
    </w:p>
    <w:p w:rsidR="00A40CF3" w:rsidRPr="00564D55" w:rsidRDefault="00B04F1C" w:rsidP="001F7CA3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Mettre à la disposition des travailleurs,</w:t>
      </w:r>
      <w:r w:rsidR="00A40CF3" w:rsidRPr="00564D55">
        <w:rPr>
          <w:sz w:val="24"/>
          <w:szCs w:val="24"/>
        </w:rPr>
        <w:t xml:space="preserve"> les équipements de</w:t>
      </w:r>
      <w:r>
        <w:rPr>
          <w:sz w:val="24"/>
          <w:szCs w:val="24"/>
        </w:rPr>
        <w:t xml:space="preserve"> protection individuelle adéquats</w:t>
      </w:r>
      <w:r w:rsidR="00A40CF3" w:rsidRPr="00564D55">
        <w:rPr>
          <w:sz w:val="24"/>
          <w:szCs w:val="24"/>
        </w:rPr>
        <w:t xml:space="preserve"> tels que gants, vêtements de protection, lunettes-masques, appareils de protection respiratoire.</w:t>
      </w:r>
    </w:p>
    <w:p w:rsidR="00A40CF3" w:rsidRPr="00564D55" w:rsidRDefault="00B04F1C" w:rsidP="001F7CA3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Instruire</w:t>
      </w:r>
      <w:r w:rsidR="00A40CF3" w:rsidRPr="00564D55">
        <w:rPr>
          <w:sz w:val="24"/>
          <w:szCs w:val="24"/>
        </w:rPr>
        <w:t xml:space="preserve"> le personnel à leur utilisation.</w:t>
      </w:r>
    </w:p>
    <w:p w:rsidR="001F7CA3" w:rsidRPr="00564D55" w:rsidRDefault="00B04F1C" w:rsidP="001F7CA3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Expliquer</w:t>
      </w:r>
      <w:r w:rsidR="00A40CF3" w:rsidRPr="00564D55">
        <w:rPr>
          <w:sz w:val="24"/>
          <w:szCs w:val="24"/>
        </w:rPr>
        <w:t xml:space="preserve"> les </w:t>
      </w:r>
      <w:r w:rsidR="001F7CA3" w:rsidRPr="00564D55">
        <w:rPr>
          <w:sz w:val="24"/>
          <w:szCs w:val="24"/>
        </w:rPr>
        <w:t>mesures d’hygiène individuelle.</w:t>
      </w:r>
    </w:p>
    <w:p w:rsidR="001F7CA3" w:rsidRPr="00564D55" w:rsidRDefault="00A40CF3" w:rsidP="001F7CA3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564D55">
        <w:rPr>
          <w:sz w:val="24"/>
          <w:szCs w:val="24"/>
        </w:rPr>
        <w:t xml:space="preserve">Assurer le nettoyage des vêtements de travail. </w:t>
      </w:r>
    </w:p>
    <w:p w:rsidR="005B75BC" w:rsidRDefault="00A40CF3" w:rsidP="001F7CA3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564D55">
        <w:rPr>
          <w:sz w:val="24"/>
          <w:szCs w:val="24"/>
        </w:rPr>
        <w:t>En complément, proposer après avis du médecin du travail, si nécessair</w:t>
      </w:r>
      <w:r w:rsidR="001F7CA3" w:rsidRPr="00564D55">
        <w:rPr>
          <w:sz w:val="24"/>
          <w:szCs w:val="24"/>
        </w:rPr>
        <w:t>e, une ou plusieurs vaccinations.</w:t>
      </w:r>
    </w:p>
    <w:p w:rsidR="009726A4" w:rsidRDefault="009726A4" w:rsidP="009726A4">
      <w:pPr>
        <w:pStyle w:val="Heading1"/>
      </w:pPr>
      <w:bookmarkStart w:id="14" w:name="_Toc148420761"/>
      <w:r>
        <w:t>Surveillance médicale</w:t>
      </w:r>
      <w:bookmarkEnd w:id="14"/>
    </w:p>
    <w:p w:rsidR="009726A4" w:rsidRDefault="009726A4" w:rsidP="009726A4">
      <w:r>
        <w:t xml:space="preserve">Les travailleurs exposés aux risques biologiques doivent bénéficier d’une surveillance médicale particulière </w:t>
      </w:r>
    </w:p>
    <w:p w:rsidR="001105F3" w:rsidRDefault="001105F3" w:rsidP="001105F3">
      <w:pPr>
        <w:pStyle w:val="Heading2"/>
      </w:pPr>
      <w:bookmarkStart w:id="15" w:name="_Toc148420762"/>
      <w:r>
        <w:t>Visite d’embauche</w:t>
      </w:r>
      <w:bookmarkEnd w:id="15"/>
      <w:r>
        <w:t> </w:t>
      </w:r>
    </w:p>
    <w:p w:rsidR="00ED2CC1" w:rsidRPr="00493C7D" w:rsidRDefault="00ED2CC1" w:rsidP="00493C7D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93C7D">
        <w:rPr>
          <w:rFonts w:asciiTheme="minorHAnsi" w:eastAsiaTheme="minorHAnsi" w:hAnsiTheme="minorHAnsi" w:cstheme="minorBidi"/>
          <w:lang w:eastAsia="en-US"/>
        </w:rPr>
        <w:t>Une visite médicale d’aptitude qui est la synthèse entre l’étude du poste de travail d’une part et l’examen médical de chaque travailleur d’autre part</w:t>
      </w:r>
    </w:p>
    <w:p w:rsidR="00220385" w:rsidRPr="00493C7D" w:rsidRDefault="00B2552D" w:rsidP="00493C7D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93C7D">
        <w:rPr>
          <w:rFonts w:asciiTheme="minorHAnsi" w:eastAsiaTheme="minorHAnsi" w:hAnsiTheme="minorHAnsi" w:cstheme="minorBidi"/>
          <w:lang w:eastAsia="en-US"/>
        </w:rPr>
        <w:t>Interroger la personne sur une pathologie qui risque de s’aggraver par l’exposition au risque biologique</w:t>
      </w:r>
      <w:r w:rsidR="00220385" w:rsidRPr="00493C7D">
        <w:rPr>
          <w:rFonts w:asciiTheme="minorHAnsi" w:eastAsiaTheme="minorHAnsi" w:hAnsiTheme="minorHAnsi" w:cstheme="minorBidi"/>
          <w:lang w:eastAsia="en-US"/>
        </w:rPr>
        <w:t xml:space="preserve"> (pathologie cutanée, respiratoire,…) selon l’activité professionnelle </w:t>
      </w:r>
      <w:r w:rsidRPr="00493C7D">
        <w:rPr>
          <w:rFonts w:asciiTheme="minorHAnsi" w:eastAsiaTheme="minorHAnsi" w:hAnsiTheme="minorHAnsi" w:cstheme="minorBidi"/>
          <w:lang w:eastAsia="en-US"/>
        </w:rPr>
        <w:t xml:space="preserve"> et sur la prise des traitements immunosuppresseurs. </w:t>
      </w:r>
    </w:p>
    <w:p w:rsidR="00220385" w:rsidRPr="00493C7D" w:rsidRDefault="00220385" w:rsidP="00493C7D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493C7D">
        <w:rPr>
          <w:sz w:val="24"/>
          <w:szCs w:val="24"/>
        </w:rPr>
        <w:t>Assurer</w:t>
      </w:r>
      <w:r w:rsidR="00B2552D" w:rsidRPr="00493C7D">
        <w:rPr>
          <w:sz w:val="24"/>
          <w:szCs w:val="24"/>
        </w:rPr>
        <w:t xml:space="preserve"> les vaccinations obligatoires. </w:t>
      </w:r>
    </w:p>
    <w:p w:rsidR="00135A79" w:rsidRPr="00493C7D" w:rsidRDefault="00B2552D" w:rsidP="00493C7D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493C7D">
        <w:rPr>
          <w:sz w:val="24"/>
          <w:szCs w:val="24"/>
        </w:rPr>
        <w:t xml:space="preserve">Informer </w:t>
      </w:r>
      <w:r w:rsidR="00220385" w:rsidRPr="00493C7D">
        <w:rPr>
          <w:sz w:val="24"/>
          <w:szCs w:val="24"/>
        </w:rPr>
        <w:t xml:space="preserve">les travailleurs </w:t>
      </w:r>
      <w:r w:rsidRPr="00493C7D">
        <w:rPr>
          <w:sz w:val="24"/>
          <w:szCs w:val="24"/>
        </w:rPr>
        <w:t>sur les risques biologiques</w:t>
      </w:r>
      <w:r w:rsidR="00220385" w:rsidRPr="00493C7D">
        <w:rPr>
          <w:sz w:val="24"/>
          <w:szCs w:val="24"/>
        </w:rPr>
        <w:t>, et les moyens de prévention à utiliser</w:t>
      </w:r>
      <w:r w:rsidRPr="00493C7D">
        <w:rPr>
          <w:sz w:val="24"/>
          <w:szCs w:val="24"/>
        </w:rPr>
        <w:t xml:space="preserve">. </w:t>
      </w:r>
    </w:p>
    <w:p w:rsidR="00135A79" w:rsidRDefault="00ED2CC1" w:rsidP="00ED2CC1">
      <w:pPr>
        <w:pStyle w:val="Heading2"/>
      </w:pPr>
      <w:bookmarkStart w:id="16" w:name="_Toc148420763"/>
      <w:r>
        <w:t>Visite périodique</w:t>
      </w:r>
      <w:bookmarkEnd w:id="16"/>
    </w:p>
    <w:p w:rsidR="008359FB" w:rsidRPr="00493C7D" w:rsidRDefault="008359FB" w:rsidP="008359F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93C7D">
        <w:rPr>
          <w:sz w:val="24"/>
          <w:szCs w:val="24"/>
        </w:rPr>
        <w:t xml:space="preserve">Procéder à une visite médicale d’aptitude : maintien d’une aptitude médicale </w:t>
      </w:r>
    </w:p>
    <w:p w:rsidR="008359FB" w:rsidRPr="00493C7D" w:rsidRDefault="008359FB" w:rsidP="008359F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93C7D">
        <w:rPr>
          <w:sz w:val="24"/>
          <w:szCs w:val="24"/>
        </w:rPr>
        <w:t>Contrôler la</w:t>
      </w:r>
      <w:r w:rsidR="00ED2CC1" w:rsidRPr="00493C7D">
        <w:rPr>
          <w:sz w:val="24"/>
          <w:szCs w:val="24"/>
        </w:rPr>
        <w:t xml:space="preserve"> vaccination</w:t>
      </w:r>
    </w:p>
    <w:p w:rsidR="00F94ABC" w:rsidRPr="00493C7D" w:rsidRDefault="008359FB" w:rsidP="00F94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93C7D">
        <w:rPr>
          <w:sz w:val="24"/>
          <w:szCs w:val="24"/>
        </w:rPr>
        <w:lastRenderedPageBreak/>
        <w:t>Ré informer les travailleurs sur les risques biologiques, et les moyens de prévention à utiliser</w:t>
      </w:r>
    </w:p>
    <w:p w:rsidR="00ED2CC1" w:rsidRPr="00493C7D" w:rsidRDefault="00ED2CC1" w:rsidP="00F94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93C7D">
        <w:rPr>
          <w:sz w:val="24"/>
          <w:szCs w:val="24"/>
        </w:rPr>
        <w:t xml:space="preserve">Rappeler les règles d’hygiène ;  </w:t>
      </w:r>
    </w:p>
    <w:p w:rsidR="008359FB" w:rsidRPr="00ED2CC1" w:rsidRDefault="008359FB" w:rsidP="008359FB">
      <w:pPr>
        <w:pStyle w:val="Heading2"/>
      </w:pPr>
      <w:bookmarkStart w:id="17" w:name="_Toc148420764"/>
      <w:r>
        <w:t>Visite spontanée</w:t>
      </w:r>
      <w:bookmarkEnd w:id="17"/>
    </w:p>
    <w:p w:rsidR="00F94ABC" w:rsidRPr="00493C7D" w:rsidRDefault="00F94ABC" w:rsidP="00F94AB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93C7D">
        <w:rPr>
          <w:sz w:val="24"/>
          <w:szCs w:val="24"/>
        </w:rPr>
        <w:t>Retirer les femmes</w:t>
      </w:r>
      <w:r w:rsidR="00ED2CC1" w:rsidRPr="00493C7D">
        <w:rPr>
          <w:sz w:val="24"/>
          <w:szCs w:val="24"/>
        </w:rPr>
        <w:t xml:space="preserve"> enceinte</w:t>
      </w:r>
      <w:r w:rsidRPr="00493C7D">
        <w:rPr>
          <w:sz w:val="24"/>
          <w:szCs w:val="24"/>
        </w:rPr>
        <w:t xml:space="preserve">s de l’exposition </w:t>
      </w:r>
      <w:r w:rsidR="004578B2" w:rsidRPr="00493C7D">
        <w:rPr>
          <w:sz w:val="24"/>
          <w:szCs w:val="24"/>
        </w:rPr>
        <w:t>aux virus</w:t>
      </w:r>
      <w:r w:rsidRPr="00493C7D">
        <w:rPr>
          <w:sz w:val="24"/>
          <w:szCs w:val="24"/>
        </w:rPr>
        <w:t xml:space="preserve"> tératogène ou foetotoxique.</w:t>
      </w:r>
    </w:p>
    <w:p w:rsidR="00ED2CC1" w:rsidRPr="00493C7D" w:rsidRDefault="00ED2CC1" w:rsidP="00F94AB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93C7D">
        <w:rPr>
          <w:sz w:val="24"/>
          <w:szCs w:val="24"/>
        </w:rPr>
        <w:t>En dehors du virus de la rubéole et Toxoplasma gondii, il existe de nombreux autres agents biologiques pouvant avoir des effets néfastes sur la grossesse ou pour l’enfant à naitre. (Avortement, Naissance prématurée, Malformation)</w:t>
      </w:r>
      <w:r w:rsidR="004578B2" w:rsidRPr="00493C7D">
        <w:rPr>
          <w:sz w:val="24"/>
          <w:szCs w:val="24"/>
        </w:rPr>
        <w:t>.</w:t>
      </w:r>
    </w:p>
    <w:bookmarkStart w:id="18" w:name="_Toc148420765" w:displacedByCustomXml="next"/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155791953"/>
        <w:docPartObj>
          <w:docPartGallery w:val="Bibliographies"/>
          <w:docPartUnique/>
        </w:docPartObj>
      </w:sdtPr>
      <w:sdtEndPr/>
      <w:sdtContent>
        <w:p w:rsidR="00EE526F" w:rsidRPr="00A717DE" w:rsidRDefault="00EE526F" w:rsidP="00060852">
          <w:pPr>
            <w:pStyle w:val="Heading1"/>
            <w:numPr>
              <w:ilvl w:val="0"/>
              <w:numId w:val="0"/>
            </w:numPr>
            <w:ind w:left="432" w:hanging="432"/>
            <w:rPr>
              <w:sz w:val="36"/>
              <w:szCs w:val="36"/>
            </w:rPr>
          </w:pPr>
          <w:r w:rsidRPr="00A717DE">
            <w:rPr>
              <w:sz w:val="36"/>
              <w:szCs w:val="36"/>
            </w:rPr>
            <w:t>Bibliographie</w:t>
          </w:r>
          <w:bookmarkEnd w:id="18"/>
        </w:p>
        <w:sdt>
          <w:sdtPr>
            <w:rPr>
              <w:sz w:val="24"/>
              <w:szCs w:val="24"/>
            </w:rPr>
            <w:id w:val="111145805"/>
            <w:bibliography/>
          </w:sdtPr>
          <w:sdtEndPr/>
          <w:sdtContent>
            <w:p w:rsidR="00EE526F" w:rsidRPr="009036F2" w:rsidRDefault="00EE526F" w:rsidP="009036F2">
              <w:pPr>
                <w:pStyle w:val="Bibliography"/>
                <w:rPr>
                  <w:noProof/>
                  <w:sz w:val="28"/>
                  <w:szCs w:val="28"/>
                </w:rPr>
              </w:pPr>
              <w:r w:rsidRPr="00A717DE">
                <w:rPr>
                  <w:sz w:val="24"/>
                  <w:szCs w:val="24"/>
                </w:rPr>
                <w:fldChar w:fldCharType="begin"/>
              </w:r>
              <w:r w:rsidRPr="00A717DE">
                <w:rPr>
                  <w:sz w:val="24"/>
                  <w:szCs w:val="24"/>
                </w:rPr>
                <w:instrText>BIBLIOGRAPHY</w:instrText>
              </w:r>
              <w:r w:rsidRPr="00A717DE">
                <w:rPr>
                  <w:sz w:val="24"/>
                  <w:szCs w:val="24"/>
                </w:rPr>
                <w:fldChar w:fldCharType="separate"/>
              </w:r>
              <w:r w:rsidR="006D3247">
                <w:rPr>
                  <w:noProof/>
                  <w:sz w:val="24"/>
                  <w:szCs w:val="24"/>
                </w:rPr>
                <w:t>1</w:t>
              </w:r>
              <w:r w:rsidR="00A717DE" w:rsidRPr="00A717DE">
                <w:rPr>
                  <w:noProof/>
                  <w:sz w:val="24"/>
                  <w:szCs w:val="24"/>
                </w:rPr>
                <w:t xml:space="preserve">. </w:t>
              </w:r>
              <w:r w:rsidRPr="00A717DE">
                <w:rPr>
                  <w:b/>
                  <w:bCs/>
                  <w:noProof/>
                  <w:sz w:val="24"/>
                  <w:szCs w:val="24"/>
                </w:rPr>
                <w:t>INRS</w:t>
              </w:r>
              <w:r w:rsidRPr="00A717DE">
                <w:rPr>
                  <w:noProof/>
                  <w:sz w:val="24"/>
                  <w:szCs w:val="24"/>
                </w:rPr>
                <w:t>. (2023). Dossier: risques biologiques.</w:t>
              </w:r>
            </w:p>
            <w:p w:rsidR="00EE526F" w:rsidRPr="00A717DE" w:rsidRDefault="006D3247" w:rsidP="00EE526F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rPr>
                  <w:noProof/>
                  <w:sz w:val="24"/>
                  <w:szCs w:val="24"/>
                </w:rPr>
                <w:t>2</w:t>
              </w:r>
              <w:r w:rsidR="00A717DE" w:rsidRPr="00A717DE">
                <w:rPr>
                  <w:noProof/>
                  <w:sz w:val="24"/>
                  <w:szCs w:val="24"/>
                </w:rPr>
                <w:t xml:space="preserve">. </w:t>
              </w:r>
              <w:r w:rsidR="00EE526F" w:rsidRPr="00A717DE">
                <w:rPr>
                  <w:b/>
                  <w:bCs/>
                  <w:noProof/>
                  <w:sz w:val="24"/>
                  <w:szCs w:val="24"/>
                </w:rPr>
                <w:t>Organisation Internationale du Travail OIT</w:t>
              </w:r>
              <w:r w:rsidR="00EE526F" w:rsidRPr="00A717DE">
                <w:rPr>
                  <w:noProof/>
                  <w:sz w:val="24"/>
                  <w:szCs w:val="24"/>
                </w:rPr>
                <w:t xml:space="preserve">. (2022). </w:t>
              </w:r>
              <w:r w:rsidR="00EE526F" w:rsidRPr="00A717DE">
                <w:rPr>
                  <w:i/>
                  <w:iCs/>
                  <w:noProof/>
                  <w:sz w:val="24"/>
                  <w:szCs w:val="24"/>
                </w:rPr>
                <w:t>Directives techniques sur les risques biologiques en milieu de travail.</w:t>
              </w:r>
              <w:r w:rsidR="00EE526F" w:rsidRPr="00A717DE">
                <w:rPr>
                  <w:noProof/>
                  <w:sz w:val="24"/>
                  <w:szCs w:val="24"/>
                </w:rPr>
                <w:t xml:space="preserve"> Genève.</w:t>
              </w:r>
            </w:p>
            <w:p w:rsidR="00EE526F" w:rsidRPr="00A717DE" w:rsidRDefault="006D3247" w:rsidP="00EE526F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rPr>
                  <w:noProof/>
                  <w:sz w:val="24"/>
                  <w:szCs w:val="24"/>
                </w:rPr>
                <w:t>3</w:t>
              </w:r>
              <w:r w:rsidR="00A717DE" w:rsidRPr="00A717DE">
                <w:rPr>
                  <w:noProof/>
                  <w:sz w:val="24"/>
                  <w:szCs w:val="24"/>
                </w:rPr>
                <w:t xml:space="preserve">. </w:t>
              </w:r>
              <w:r w:rsidR="00EE526F" w:rsidRPr="00A717DE">
                <w:rPr>
                  <w:b/>
                  <w:bCs/>
                  <w:noProof/>
                  <w:sz w:val="24"/>
                  <w:szCs w:val="24"/>
                </w:rPr>
                <w:t>Organisation mondiale de la Santé.</w:t>
              </w:r>
              <w:r w:rsidR="00EE526F" w:rsidRPr="00A717DE">
                <w:rPr>
                  <w:noProof/>
                  <w:sz w:val="24"/>
                  <w:szCs w:val="24"/>
                </w:rPr>
                <w:t xml:space="preserve"> (2005). Manuel de securite biologique en laboratoire. Troisieme edition.</w:t>
              </w:r>
            </w:p>
            <w:p w:rsidR="00EE526F" w:rsidRDefault="00EE526F" w:rsidP="00EE526F">
              <w:r w:rsidRPr="00A717DE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EE526F" w:rsidRPr="009036F2" w:rsidRDefault="00135A79" w:rsidP="009036F2">
      <w:pPr>
        <w:spacing w:after="0"/>
        <w:rPr>
          <w:sz w:val="24"/>
          <w:szCs w:val="24"/>
        </w:rPr>
      </w:pPr>
      <w:r w:rsidRPr="009036F2">
        <w:rPr>
          <w:sz w:val="24"/>
          <w:szCs w:val="24"/>
        </w:rPr>
        <w:t>Pour en savoir plus :</w:t>
      </w:r>
    </w:p>
    <w:p w:rsidR="00135A79" w:rsidRDefault="00135A79" w:rsidP="00493C7D">
      <w:pPr>
        <w:spacing w:after="0"/>
        <w:rPr>
          <w:noProof/>
          <w:sz w:val="24"/>
          <w:szCs w:val="24"/>
        </w:rPr>
      </w:pPr>
      <w:r w:rsidRPr="00A717DE">
        <w:rPr>
          <w:b/>
          <w:bCs/>
          <w:noProof/>
          <w:sz w:val="24"/>
          <w:szCs w:val="24"/>
        </w:rPr>
        <w:t>Gestion des déchets d’activités de soins</w:t>
      </w:r>
      <w:r w:rsidRPr="00A717DE">
        <w:rPr>
          <w:noProof/>
          <w:sz w:val="24"/>
          <w:szCs w:val="24"/>
        </w:rPr>
        <w:t>. Guide national. (2019)</w:t>
      </w:r>
    </w:p>
    <w:p w:rsidR="00001819" w:rsidRDefault="00001819" w:rsidP="00493C7D">
      <w:pPr>
        <w:spacing w:after="0"/>
      </w:pPr>
      <w:r w:rsidRPr="00001819">
        <w:rPr>
          <w:b/>
          <w:bCs/>
        </w:rPr>
        <w:t>Instruction n°138 MSPRH/DP DU 06-06-2005</w:t>
      </w:r>
      <w:r>
        <w:t>, relative à La prévention des accidents avec exposition au sang (AES) en milieu de soins</w:t>
      </w:r>
    </w:p>
    <w:p w:rsidR="00001819" w:rsidRPr="00001819" w:rsidRDefault="00001819" w:rsidP="00001819">
      <w:r w:rsidRPr="00001819">
        <w:rPr>
          <w:b/>
          <w:bCs/>
        </w:rPr>
        <w:t>Instruction ministérielle n° 18 du 27 octobre 2002</w:t>
      </w:r>
      <w:r>
        <w:t>, relative à La protection de la santé des personnels de santé</w:t>
      </w:r>
    </w:p>
    <w:sectPr w:rsidR="00001819" w:rsidRPr="0000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DB" w:rsidRDefault="007704DB" w:rsidP="00CE0A3D">
      <w:pPr>
        <w:spacing w:after="0" w:line="240" w:lineRule="auto"/>
      </w:pPr>
      <w:r>
        <w:separator/>
      </w:r>
    </w:p>
  </w:endnote>
  <w:endnote w:type="continuationSeparator" w:id="0">
    <w:p w:rsidR="007704DB" w:rsidRDefault="007704DB" w:rsidP="00CE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DB" w:rsidRDefault="007704DB" w:rsidP="00CE0A3D">
      <w:pPr>
        <w:spacing w:after="0" w:line="240" w:lineRule="auto"/>
      </w:pPr>
      <w:r>
        <w:separator/>
      </w:r>
    </w:p>
  </w:footnote>
  <w:footnote w:type="continuationSeparator" w:id="0">
    <w:p w:rsidR="007704DB" w:rsidRDefault="007704DB" w:rsidP="00CE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10"/>
    <w:multiLevelType w:val="hybridMultilevel"/>
    <w:tmpl w:val="0B6EE302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A80"/>
    <w:multiLevelType w:val="hybridMultilevel"/>
    <w:tmpl w:val="94AE77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FF7"/>
    <w:multiLevelType w:val="hybridMultilevel"/>
    <w:tmpl w:val="423A1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FE3"/>
    <w:multiLevelType w:val="hybridMultilevel"/>
    <w:tmpl w:val="AAAC20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19F4"/>
    <w:multiLevelType w:val="hybridMultilevel"/>
    <w:tmpl w:val="C8446FC8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4906"/>
    <w:multiLevelType w:val="hybridMultilevel"/>
    <w:tmpl w:val="5D18FB08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84CE0"/>
    <w:multiLevelType w:val="multilevel"/>
    <w:tmpl w:val="BFC4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B0B9A"/>
    <w:multiLevelType w:val="hybridMultilevel"/>
    <w:tmpl w:val="DC7C44D8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52C"/>
    <w:multiLevelType w:val="hybridMultilevel"/>
    <w:tmpl w:val="2CD8AF76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7038"/>
    <w:multiLevelType w:val="hybridMultilevel"/>
    <w:tmpl w:val="C1E050C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34721"/>
    <w:multiLevelType w:val="hybridMultilevel"/>
    <w:tmpl w:val="6D5AB8EA"/>
    <w:lvl w:ilvl="0" w:tplc="040C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6958"/>
    <w:multiLevelType w:val="multilevel"/>
    <w:tmpl w:val="4040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E344C"/>
    <w:multiLevelType w:val="hybridMultilevel"/>
    <w:tmpl w:val="07E8A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5E2D"/>
    <w:multiLevelType w:val="hybridMultilevel"/>
    <w:tmpl w:val="41A48CAE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D87"/>
    <w:multiLevelType w:val="hybridMultilevel"/>
    <w:tmpl w:val="A8EAA44E"/>
    <w:lvl w:ilvl="0" w:tplc="ACCC9A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07D57"/>
    <w:multiLevelType w:val="hybridMultilevel"/>
    <w:tmpl w:val="99A4A6BC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3A1E"/>
    <w:multiLevelType w:val="hybridMultilevel"/>
    <w:tmpl w:val="BD8EAADC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969E0"/>
    <w:multiLevelType w:val="hybridMultilevel"/>
    <w:tmpl w:val="14E2895A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F2F25"/>
    <w:multiLevelType w:val="hybridMultilevel"/>
    <w:tmpl w:val="9454F020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16F5D"/>
    <w:multiLevelType w:val="hybridMultilevel"/>
    <w:tmpl w:val="417458A2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E2C03"/>
    <w:multiLevelType w:val="hybridMultilevel"/>
    <w:tmpl w:val="630A16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CA629D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2977E1B"/>
    <w:multiLevelType w:val="hybridMultilevel"/>
    <w:tmpl w:val="4A1EF492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06BF9"/>
    <w:multiLevelType w:val="hybridMultilevel"/>
    <w:tmpl w:val="1584DA34"/>
    <w:lvl w:ilvl="0" w:tplc="DE18F374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849F7"/>
    <w:multiLevelType w:val="hybridMultilevel"/>
    <w:tmpl w:val="FFA03E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19"/>
  </w:num>
  <w:num w:numId="9">
    <w:abstractNumId w:val="13"/>
  </w:num>
  <w:num w:numId="10">
    <w:abstractNumId w:val="24"/>
  </w:num>
  <w:num w:numId="11">
    <w:abstractNumId w:val="14"/>
  </w:num>
  <w:num w:numId="12">
    <w:abstractNumId w:val="1"/>
  </w:num>
  <w:num w:numId="13">
    <w:abstractNumId w:val="3"/>
  </w:num>
  <w:num w:numId="14">
    <w:abstractNumId w:val="9"/>
  </w:num>
  <w:num w:numId="15">
    <w:abstractNumId w:val="23"/>
  </w:num>
  <w:num w:numId="16">
    <w:abstractNumId w:val="11"/>
  </w:num>
  <w:num w:numId="17">
    <w:abstractNumId w:val="6"/>
  </w:num>
  <w:num w:numId="18">
    <w:abstractNumId w:val="20"/>
  </w:num>
  <w:num w:numId="19">
    <w:abstractNumId w:val="22"/>
  </w:num>
  <w:num w:numId="20">
    <w:abstractNumId w:val="8"/>
  </w:num>
  <w:num w:numId="21">
    <w:abstractNumId w:val="4"/>
  </w:num>
  <w:num w:numId="22">
    <w:abstractNumId w:val="17"/>
  </w:num>
  <w:num w:numId="23">
    <w:abstractNumId w:val="0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83"/>
    <w:rsid w:val="00001819"/>
    <w:rsid w:val="00003E42"/>
    <w:rsid w:val="000368B8"/>
    <w:rsid w:val="000502A9"/>
    <w:rsid w:val="00060852"/>
    <w:rsid w:val="00084623"/>
    <w:rsid w:val="000B4596"/>
    <w:rsid w:val="000C1143"/>
    <w:rsid w:val="000C1576"/>
    <w:rsid w:val="001105F3"/>
    <w:rsid w:val="00120385"/>
    <w:rsid w:val="0012726F"/>
    <w:rsid w:val="00135A79"/>
    <w:rsid w:val="00140AD4"/>
    <w:rsid w:val="0016142B"/>
    <w:rsid w:val="00176F9B"/>
    <w:rsid w:val="001812D2"/>
    <w:rsid w:val="001A3488"/>
    <w:rsid w:val="001B4CE9"/>
    <w:rsid w:val="001B54DE"/>
    <w:rsid w:val="001C274A"/>
    <w:rsid w:val="001F641D"/>
    <w:rsid w:val="001F7CA3"/>
    <w:rsid w:val="00220385"/>
    <w:rsid w:val="00243837"/>
    <w:rsid w:val="00265AC8"/>
    <w:rsid w:val="00274DF7"/>
    <w:rsid w:val="002E05D9"/>
    <w:rsid w:val="002E09D8"/>
    <w:rsid w:val="002F619D"/>
    <w:rsid w:val="002F667C"/>
    <w:rsid w:val="0030742E"/>
    <w:rsid w:val="0034247B"/>
    <w:rsid w:val="003433DF"/>
    <w:rsid w:val="003A49E6"/>
    <w:rsid w:val="003B3857"/>
    <w:rsid w:val="003B4790"/>
    <w:rsid w:val="003B6D4C"/>
    <w:rsid w:val="003E0F00"/>
    <w:rsid w:val="003E3A7B"/>
    <w:rsid w:val="003E5A4A"/>
    <w:rsid w:val="003E7F62"/>
    <w:rsid w:val="004020BE"/>
    <w:rsid w:val="00405DE2"/>
    <w:rsid w:val="004102D7"/>
    <w:rsid w:val="00414D1D"/>
    <w:rsid w:val="004437F6"/>
    <w:rsid w:val="004578B2"/>
    <w:rsid w:val="00475CB1"/>
    <w:rsid w:val="004777A4"/>
    <w:rsid w:val="00493C7D"/>
    <w:rsid w:val="004B2A41"/>
    <w:rsid w:val="004D26A2"/>
    <w:rsid w:val="004D2896"/>
    <w:rsid w:val="004E0A2E"/>
    <w:rsid w:val="004E716C"/>
    <w:rsid w:val="00532A2D"/>
    <w:rsid w:val="00536E91"/>
    <w:rsid w:val="0054502E"/>
    <w:rsid w:val="00545333"/>
    <w:rsid w:val="00564D55"/>
    <w:rsid w:val="00575A84"/>
    <w:rsid w:val="005A3787"/>
    <w:rsid w:val="005B75BC"/>
    <w:rsid w:val="005C1E2D"/>
    <w:rsid w:val="005F49B7"/>
    <w:rsid w:val="00647A6F"/>
    <w:rsid w:val="00651333"/>
    <w:rsid w:val="00651FA0"/>
    <w:rsid w:val="0065625C"/>
    <w:rsid w:val="006861AA"/>
    <w:rsid w:val="00691243"/>
    <w:rsid w:val="00693BD7"/>
    <w:rsid w:val="00694396"/>
    <w:rsid w:val="006A1930"/>
    <w:rsid w:val="006C0982"/>
    <w:rsid w:val="006D1B53"/>
    <w:rsid w:val="006D2596"/>
    <w:rsid w:val="006D3247"/>
    <w:rsid w:val="006D6195"/>
    <w:rsid w:val="0070252E"/>
    <w:rsid w:val="007367BE"/>
    <w:rsid w:val="007704DB"/>
    <w:rsid w:val="0078375A"/>
    <w:rsid w:val="007A67B7"/>
    <w:rsid w:val="007B35F5"/>
    <w:rsid w:val="007D6AD8"/>
    <w:rsid w:val="007F10C7"/>
    <w:rsid w:val="00831549"/>
    <w:rsid w:val="00832D79"/>
    <w:rsid w:val="0083337A"/>
    <w:rsid w:val="008359FB"/>
    <w:rsid w:val="00856CCC"/>
    <w:rsid w:val="008770EF"/>
    <w:rsid w:val="008818FE"/>
    <w:rsid w:val="00883708"/>
    <w:rsid w:val="008C3277"/>
    <w:rsid w:val="008C6547"/>
    <w:rsid w:val="008C666C"/>
    <w:rsid w:val="008C6D6E"/>
    <w:rsid w:val="008E0DC3"/>
    <w:rsid w:val="008F535C"/>
    <w:rsid w:val="00902A89"/>
    <w:rsid w:val="009036F2"/>
    <w:rsid w:val="00951B9E"/>
    <w:rsid w:val="00951E4D"/>
    <w:rsid w:val="009726A4"/>
    <w:rsid w:val="00973DA2"/>
    <w:rsid w:val="0099716E"/>
    <w:rsid w:val="009A0179"/>
    <w:rsid w:val="009A3286"/>
    <w:rsid w:val="009F192C"/>
    <w:rsid w:val="009F3F8C"/>
    <w:rsid w:val="009F4E4B"/>
    <w:rsid w:val="00A029D9"/>
    <w:rsid w:val="00A10508"/>
    <w:rsid w:val="00A141B8"/>
    <w:rsid w:val="00A227B8"/>
    <w:rsid w:val="00A40CF3"/>
    <w:rsid w:val="00A43BD3"/>
    <w:rsid w:val="00A52390"/>
    <w:rsid w:val="00A54472"/>
    <w:rsid w:val="00A56825"/>
    <w:rsid w:val="00A60541"/>
    <w:rsid w:val="00A717DE"/>
    <w:rsid w:val="00A93C21"/>
    <w:rsid w:val="00AA7C0C"/>
    <w:rsid w:val="00AC21EF"/>
    <w:rsid w:val="00AD62E2"/>
    <w:rsid w:val="00AE276C"/>
    <w:rsid w:val="00AE3687"/>
    <w:rsid w:val="00AE589C"/>
    <w:rsid w:val="00AE7F22"/>
    <w:rsid w:val="00B04F1C"/>
    <w:rsid w:val="00B2552D"/>
    <w:rsid w:val="00B40991"/>
    <w:rsid w:val="00B43BB6"/>
    <w:rsid w:val="00B44C5E"/>
    <w:rsid w:val="00B51A52"/>
    <w:rsid w:val="00B560E3"/>
    <w:rsid w:val="00B81E38"/>
    <w:rsid w:val="00BA064C"/>
    <w:rsid w:val="00BA283B"/>
    <w:rsid w:val="00BD026F"/>
    <w:rsid w:val="00C147B3"/>
    <w:rsid w:val="00C33B9E"/>
    <w:rsid w:val="00C36AF7"/>
    <w:rsid w:val="00C431DB"/>
    <w:rsid w:val="00C55261"/>
    <w:rsid w:val="00C55AB3"/>
    <w:rsid w:val="00C756EC"/>
    <w:rsid w:val="00CA72F5"/>
    <w:rsid w:val="00CA78DF"/>
    <w:rsid w:val="00CE0A3D"/>
    <w:rsid w:val="00D112C5"/>
    <w:rsid w:val="00D12B83"/>
    <w:rsid w:val="00D3693D"/>
    <w:rsid w:val="00D412A1"/>
    <w:rsid w:val="00D41D02"/>
    <w:rsid w:val="00D42C83"/>
    <w:rsid w:val="00D448A5"/>
    <w:rsid w:val="00D45CF0"/>
    <w:rsid w:val="00D47987"/>
    <w:rsid w:val="00D6672F"/>
    <w:rsid w:val="00D96BA1"/>
    <w:rsid w:val="00DD0C97"/>
    <w:rsid w:val="00DF7112"/>
    <w:rsid w:val="00E041E3"/>
    <w:rsid w:val="00E05A19"/>
    <w:rsid w:val="00E115CC"/>
    <w:rsid w:val="00E20AE6"/>
    <w:rsid w:val="00E41C9C"/>
    <w:rsid w:val="00E44953"/>
    <w:rsid w:val="00E459EA"/>
    <w:rsid w:val="00E5158B"/>
    <w:rsid w:val="00E621AA"/>
    <w:rsid w:val="00E70B71"/>
    <w:rsid w:val="00E85B8C"/>
    <w:rsid w:val="00E85BB3"/>
    <w:rsid w:val="00E876FD"/>
    <w:rsid w:val="00EA39FD"/>
    <w:rsid w:val="00EB7B40"/>
    <w:rsid w:val="00EC319D"/>
    <w:rsid w:val="00ED2CC1"/>
    <w:rsid w:val="00EE0CFB"/>
    <w:rsid w:val="00EE526F"/>
    <w:rsid w:val="00EF0613"/>
    <w:rsid w:val="00F12457"/>
    <w:rsid w:val="00F61B43"/>
    <w:rsid w:val="00F81015"/>
    <w:rsid w:val="00F94ABC"/>
    <w:rsid w:val="00FC3EEB"/>
    <w:rsid w:val="00FF1265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171DB-42F5-4B51-86A6-C4B13096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5A"/>
  </w:style>
  <w:style w:type="paragraph" w:styleId="Heading1">
    <w:name w:val="heading 1"/>
    <w:basedOn w:val="Normal"/>
    <w:next w:val="Normal"/>
    <w:link w:val="Heading1Char"/>
    <w:uiPriority w:val="9"/>
    <w:qFormat/>
    <w:rsid w:val="00FF63DA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A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3D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3D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3D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3D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3D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3D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3D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3D"/>
  </w:style>
  <w:style w:type="paragraph" w:styleId="Footer">
    <w:name w:val="footer"/>
    <w:basedOn w:val="Normal"/>
    <w:link w:val="FooterChar"/>
    <w:uiPriority w:val="99"/>
    <w:unhideWhenUsed/>
    <w:rsid w:val="00CE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3D"/>
  </w:style>
  <w:style w:type="character" w:customStyle="1" w:styleId="Heading1Char">
    <w:name w:val="Heading 1 Char"/>
    <w:basedOn w:val="DefaultParagraphFont"/>
    <w:link w:val="Heading1"/>
    <w:uiPriority w:val="9"/>
    <w:rsid w:val="00FF6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3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3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3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3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3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5DE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44953"/>
    <w:pPr>
      <w:numPr>
        <w:numId w:val="0"/>
      </w:numPr>
      <w:outlineLvl w:val="9"/>
    </w:pPr>
    <w:rPr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E449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4953"/>
    <w:pPr>
      <w:spacing w:after="100"/>
      <w:ind w:left="220"/>
    </w:pPr>
  </w:style>
  <w:style w:type="paragraph" w:styleId="Bibliography">
    <w:name w:val="Bibliography"/>
    <w:basedOn w:val="Normal"/>
    <w:next w:val="Normal"/>
    <w:uiPriority w:val="37"/>
    <w:unhideWhenUsed/>
    <w:rsid w:val="00EE526F"/>
  </w:style>
  <w:style w:type="table" w:styleId="TableGrid">
    <w:name w:val="Table Grid"/>
    <w:basedOn w:val="TableNormal"/>
    <w:uiPriority w:val="39"/>
    <w:rsid w:val="00A9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rs.fr/metiers/environnement/collecte-tri-traitement/dasr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Org22</b:Tag>
    <b:SourceType>Report</b:SourceType>
    <b:Guid>{0EF6AB54-726E-4B0B-8864-6A6958EA9E1C}</b:Guid>
    <b:Title>Directives techniques sur les risques biologiques en milieu de travail</b:Title>
    <b:Year>2022</b:Year>
    <b:City>Genève</b:City>
    <b:Author>
      <b:Author>
        <b:Corporate>Organisation Internationale du Travail OIT</b:Corporate>
      </b:Author>
    </b:Author>
    <b:RefOrder>1</b:RefOrder>
  </b:Source>
  <b:Source>
    <b:Tag>INR23</b:Tag>
    <b:SourceType>Misc</b:SourceType>
    <b:Guid>{D73FDC78-BC6F-4F60-B17A-2B0A87BFC508}</b:Guid>
    <b:Title>Dossier: risques biologiques</b:Title>
    <b:Year>2023</b:Year>
    <b:Author>
      <b:Author>
        <b:Corporate>INRS</b:Corporate>
      </b:Author>
    </b:Author>
    <b:RefOrder>2</b:RefOrder>
  </b:Source>
  <b:Source>
    <b:Tag>Org05</b:Tag>
    <b:SourceType>Misc</b:SourceType>
    <b:Guid>{1277D7FA-6F02-467D-B40C-CF4CC70C59FD}</b:Guid>
    <b:Author>
      <b:Author>
        <b:Corporate>Organisation mondiale de la Santé</b:Corporate>
      </b:Author>
    </b:Author>
    <b:Title>MANUEL DE SECURITE BIOLOGIQUE EN LABORATOIRE</b:Title>
    <b:Year>2005</b:Year>
    <b:Publisher>TROISIEME EDITION</b:Publisher>
    <b:RefOrder>3</b:RefOrder>
  </b:Source>
  <b:Source>
    <b:Tag>GÉS19</b:Tag>
    <b:SourceType>Misc</b:SourceType>
    <b:Guid>{FA1643A8-6633-4062-B1CD-48CA2B67C4CC}</b:Guid>
    <b:Title>GÉSTION DES DÉCHETS D’ACTIVITÉS DE SOINS. GUIDE NATIONAL</b:Title>
    <b:Year>2019</b:Year>
    <b:RefOrder>4</b:RefOrder>
  </b:Source>
</b:Sources>
</file>

<file path=customXml/itemProps1.xml><?xml version="1.0" encoding="utf-8"?>
<ds:datastoreItem xmlns:ds="http://schemas.openxmlformats.org/officeDocument/2006/customXml" ds:itemID="{F97A9DD2-D37B-4E2C-946C-19E79F89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1808</Words>
  <Characters>9944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Timgad informatique</dc:creator>
  <cp:keywords/>
  <dc:description/>
  <cp:lastModifiedBy>nardjesse</cp:lastModifiedBy>
  <cp:revision>2</cp:revision>
  <dcterms:created xsi:type="dcterms:W3CDTF">2023-10-17T07:04:00Z</dcterms:created>
  <dcterms:modified xsi:type="dcterms:W3CDTF">2023-10-17T07:04:00Z</dcterms:modified>
</cp:coreProperties>
</file>