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E9" w:rsidRPr="002D0A1D" w:rsidRDefault="001149E9" w:rsidP="00075100">
      <w:pPr>
        <w:spacing w:after="0"/>
        <w:jc w:val="center"/>
        <w:rPr>
          <w:rFonts w:cs="Times New Roman"/>
          <w:b/>
          <w:color w:val="002060"/>
          <w:sz w:val="28"/>
          <w:szCs w:val="28"/>
        </w:rPr>
      </w:pPr>
      <w:r w:rsidRPr="002D0A1D">
        <w:rPr>
          <w:rFonts w:cs="Times New Roman"/>
          <w:b/>
          <w:color w:val="002060"/>
          <w:sz w:val="28"/>
          <w:szCs w:val="28"/>
        </w:rPr>
        <w:t xml:space="preserve">Chapitre 1. </w:t>
      </w:r>
      <w:r w:rsidR="00611A6F" w:rsidRPr="002D0A1D">
        <w:rPr>
          <w:rFonts w:cs="Times New Roman"/>
          <w:b/>
          <w:color w:val="002060"/>
          <w:sz w:val="28"/>
          <w:szCs w:val="28"/>
        </w:rPr>
        <w:t>Introduction à la chimie organique</w:t>
      </w:r>
    </w:p>
    <w:p w:rsidR="001149E9" w:rsidRPr="00AB639E" w:rsidRDefault="001149E9" w:rsidP="00F543A5">
      <w:pPr>
        <w:spacing w:after="0"/>
        <w:jc w:val="both"/>
        <w:rPr>
          <w:rFonts w:cs="Times New Roman"/>
          <w:color w:val="002060"/>
        </w:rPr>
      </w:pPr>
    </w:p>
    <w:p w:rsidR="00611A6F" w:rsidRPr="00AB639E" w:rsidRDefault="00611A6F" w:rsidP="00F543A5">
      <w:pPr>
        <w:autoSpaceDE w:val="0"/>
        <w:autoSpaceDN w:val="0"/>
        <w:adjustRightInd w:val="0"/>
        <w:spacing w:after="0" w:line="240" w:lineRule="auto"/>
        <w:jc w:val="both"/>
        <w:rPr>
          <w:rFonts w:cs="Times New Roman"/>
          <w:b/>
          <w:color w:val="002060"/>
        </w:rPr>
      </w:pPr>
      <w:r w:rsidRPr="00AB639E">
        <w:rPr>
          <w:rFonts w:cs="Times New Roman"/>
          <w:b/>
          <w:color w:val="002060"/>
        </w:rPr>
        <w:t>1. Représentation des molécules</w:t>
      </w:r>
    </w:p>
    <w:p w:rsidR="00B461FC" w:rsidRPr="00AB639E" w:rsidRDefault="00B461FC" w:rsidP="00F543A5">
      <w:pPr>
        <w:autoSpaceDE w:val="0"/>
        <w:autoSpaceDN w:val="0"/>
        <w:adjustRightInd w:val="0"/>
        <w:spacing w:after="0" w:line="240" w:lineRule="auto"/>
        <w:jc w:val="both"/>
        <w:rPr>
          <w:rFonts w:cs="Times New Roman"/>
          <w:b/>
          <w:color w:val="002060"/>
        </w:rPr>
      </w:pPr>
    </w:p>
    <w:p w:rsidR="00611A6F" w:rsidRPr="00AB639E" w:rsidRDefault="00611A6F" w:rsidP="00F543A5">
      <w:pPr>
        <w:autoSpaceDE w:val="0"/>
        <w:autoSpaceDN w:val="0"/>
        <w:adjustRightInd w:val="0"/>
        <w:spacing w:after="0" w:line="240" w:lineRule="auto"/>
        <w:jc w:val="both"/>
        <w:rPr>
          <w:rFonts w:cs="Times New Roman"/>
          <w:color w:val="002060"/>
        </w:rPr>
      </w:pPr>
      <w:r w:rsidRPr="00AB639E">
        <w:rPr>
          <w:rFonts w:cs="Times New Roman"/>
          <w:b/>
          <w:color w:val="002060"/>
        </w:rPr>
        <w:t>a. Formule brute :</w:t>
      </w:r>
      <w:r w:rsidRPr="00AB639E">
        <w:rPr>
          <w:rFonts w:cs="Times New Roman"/>
          <w:color w:val="002060"/>
        </w:rPr>
        <w:t xml:space="preserve"> </w:t>
      </w:r>
    </w:p>
    <w:p w:rsidR="00611A6F" w:rsidRPr="00AB639E" w:rsidRDefault="00611A6F" w:rsidP="00B461FC">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La formule brute d’une molécule indique simplement la nature et le nombre des différents atomes présents, sans indiquer l’enchaînement de ces atomes dans la molécule. Plusieurs composés chimiques différents peuvent répondre à la même formule brute.</w:t>
      </w:r>
    </w:p>
    <w:p w:rsidR="00611A6F" w:rsidRPr="00AB639E" w:rsidRDefault="00611A6F" w:rsidP="00B461FC">
      <w:pPr>
        <w:autoSpaceDE w:val="0"/>
        <w:autoSpaceDN w:val="0"/>
        <w:adjustRightInd w:val="0"/>
        <w:spacing w:after="0" w:line="240" w:lineRule="auto"/>
        <w:jc w:val="both"/>
        <w:rPr>
          <w:rFonts w:cs="Times New Roman"/>
          <w:color w:val="000000" w:themeColor="text1"/>
          <w:lang w:val="en-US"/>
        </w:rPr>
      </w:pPr>
      <w:r w:rsidRPr="00AB639E">
        <w:rPr>
          <w:rFonts w:cs="Times New Roman"/>
          <w:i/>
          <w:iCs/>
          <w:color w:val="000000" w:themeColor="text1"/>
        </w:rPr>
        <w:t>Exemple</w:t>
      </w:r>
      <w:r w:rsidRPr="00AB639E">
        <w:rPr>
          <w:rFonts w:cs="Times New Roman"/>
          <w:color w:val="000000" w:themeColor="text1"/>
        </w:rPr>
        <w:t> : la formule brute C</w:t>
      </w:r>
      <w:r w:rsidRPr="00AB639E">
        <w:rPr>
          <w:rFonts w:cs="Times New Roman"/>
          <w:color w:val="000000" w:themeColor="text1"/>
          <w:vertAlign w:val="subscript"/>
        </w:rPr>
        <w:t>4</w:t>
      </w:r>
      <w:r w:rsidRPr="00AB639E">
        <w:rPr>
          <w:rFonts w:cs="Times New Roman"/>
          <w:color w:val="000000" w:themeColor="text1"/>
        </w:rPr>
        <w:t>H</w:t>
      </w:r>
      <w:r w:rsidRPr="00AB639E">
        <w:rPr>
          <w:rFonts w:cs="Times New Roman"/>
          <w:color w:val="000000" w:themeColor="text1"/>
          <w:vertAlign w:val="subscript"/>
        </w:rPr>
        <w:t>8</w:t>
      </w:r>
      <w:r w:rsidRPr="00AB639E">
        <w:rPr>
          <w:rFonts w:cs="Times New Roman"/>
          <w:color w:val="000000" w:themeColor="text1"/>
        </w:rPr>
        <w:t>O peut correspondre entre aut</w:t>
      </w:r>
      <w:r w:rsidR="00075100" w:rsidRPr="00AB639E">
        <w:rPr>
          <w:rFonts w:cs="Times New Roman"/>
          <w:color w:val="000000" w:themeColor="text1"/>
        </w:rPr>
        <w:t>res à</w:t>
      </w:r>
      <w:r w:rsidR="00B461FC" w:rsidRPr="00AB639E">
        <w:rPr>
          <w:rFonts w:cs="Times New Roman"/>
          <w:color w:val="000000" w:themeColor="text1"/>
        </w:rPr>
        <w:t xml:space="preserve"> </w:t>
      </w:r>
      <w:r w:rsidRPr="00AB639E">
        <w:rPr>
          <w:rFonts w:cs="Times New Roman"/>
          <w:color w:val="000000" w:themeColor="text1"/>
          <w:lang w:val="en-US"/>
        </w:rPr>
        <w:t>CH</w:t>
      </w:r>
      <w:r w:rsidRPr="00AB639E">
        <w:rPr>
          <w:rFonts w:cs="Times New Roman"/>
          <w:color w:val="000000" w:themeColor="text1"/>
          <w:vertAlign w:val="subscript"/>
          <w:lang w:val="en-US"/>
        </w:rPr>
        <w:t>2</w:t>
      </w:r>
      <w:r w:rsidRPr="00AB639E">
        <w:rPr>
          <w:rFonts w:cs="Times New Roman"/>
          <w:color w:val="000000" w:themeColor="text1"/>
          <w:lang w:val="en-US"/>
        </w:rPr>
        <w:t>=CH-CH</w:t>
      </w:r>
      <w:r w:rsidRPr="00AB639E">
        <w:rPr>
          <w:rFonts w:cs="Times New Roman"/>
          <w:color w:val="000000" w:themeColor="text1"/>
          <w:vertAlign w:val="subscript"/>
          <w:lang w:val="en-US"/>
        </w:rPr>
        <w:t>2</w:t>
      </w:r>
      <w:r w:rsidRPr="00AB639E">
        <w:rPr>
          <w:rFonts w:cs="Times New Roman"/>
          <w:color w:val="000000" w:themeColor="text1"/>
          <w:lang w:val="en-US"/>
        </w:rPr>
        <w:t>-CH</w:t>
      </w:r>
      <w:r w:rsidRPr="00AB639E">
        <w:rPr>
          <w:rFonts w:cs="Times New Roman"/>
          <w:color w:val="000000" w:themeColor="text1"/>
          <w:vertAlign w:val="subscript"/>
          <w:lang w:val="en-US"/>
        </w:rPr>
        <w:t>2</w:t>
      </w:r>
      <w:r w:rsidR="00B461FC" w:rsidRPr="00AB639E">
        <w:rPr>
          <w:rFonts w:cs="Times New Roman"/>
          <w:color w:val="000000" w:themeColor="text1"/>
          <w:lang w:val="en-US"/>
        </w:rPr>
        <w:t xml:space="preserve">-OH, </w:t>
      </w:r>
      <w:r w:rsidRPr="00AB639E">
        <w:rPr>
          <w:rFonts w:cs="Times New Roman"/>
          <w:color w:val="000000" w:themeColor="text1"/>
          <w:lang w:val="en-US"/>
        </w:rPr>
        <w:t>CH</w:t>
      </w:r>
      <w:r w:rsidRPr="00AB639E">
        <w:rPr>
          <w:rFonts w:cs="Times New Roman"/>
          <w:color w:val="000000" w:themeColor="text1"/>
          <w:vertAlign w:val="subscript"/>
          <w:lang w:val="en-US"/>
        </w:rPr>
        <w:t>2</w:t>
      </w:r>
      <w:r w:rsidRPr="00AB639E">
        <w:rPr>
          <w:rFonts w:cs="Times New Roman"/>
          <w:color w:val="000000" w:themeColor="text1"/>
          <w:lang w:val="en-US"/>
        </w:rPr>
        <w:t>=CH-CH</w:t>
      </w:r>
      <w:r w:rsidRPr="00AB639E">
        <w:rPr>
          <w:rFonts w:cs="Times New Roman"/>
          <w:color w:val="000000" w:themeColor="text1"/>
          <w:vertAlign w:val="subscript"/>
          <w:lang w:val="en-US"/>
        </w:rPr>
        <w:t>2</w:t>
      </w:r>
      <w:r w:rsidRPr="00AB639E">
        <w:rPr>
          <w:rFonts w:cs="Times New Roman"/>
          <w:color w:val="000000" w:themeColor="text1"/>
          <w:lang w:val="en-US"/>
        </w:rPr>
        <w:t>-O-CH</w:t>
      </w:r>
      <w:r w:rsidRPr="00AB639E">
        <w:rPr>
          <w:rFonts w:cs="Times New Roman"/>
          <w:color w:val="000000" w:themeColor="text1"/>
          <w:vertAlign w:val="subscript"/>
          <w:lang w:val="en-US"/>
        </w:rPr>
        <w:t>3</w:t>
      </w:r>
      <w:r w:rsidR="00B461FC" w:rsidRPr="00AB639E">
        <w:rPr>
          <w:rFonts w:cs="Times New Roman"/>
          <w:color w:val="000000" w:themeColor="text1"/>
          <w:lang w:val="en-US"/>
        </w:rPr>
        <w:t xml:space="preserve">, </w:t>
      </w:r>
      <w:r w:rsidRPr="00AB639E">
        <w:rPr>
          <w:rFonts w:cs="Times New Roman"/>
          <w:color w:val="000000" w:themeColor="text1"/>
          <w:lang w:val="en-US"/>
        </w:rPr>
        <w:t>CH</w:t>
      </w:r>
      <w:r w:rsidRPr="00AB639E">
        <w:rPr>
          <w:rFonts w:cs="Times New Roman"/>
          <w:color w:val="000000" w:themeColor="text1"/>
          <w:vertAlign w:val="subscript"/>
          <w:lang w:val="en-US"/>
        </w:rPr>
        <w:t>3</w:t>
      </w:r>
      <w:r w:rsidRPr="00AB639E">
        <w:rPr>
          <w:rFonts w:cs="Times New Roman"/>
          <w:color w:val="000000" w:themeColor="text1"/>
          <w:lang w:val="en-US"/>
        </w:rPr>
        <w:t>-CH</w:t>
      </w:r>
      <w:r w:rsidRPr="00AB639E">
        <w:rPr>
          <w:rFonts w:cs="Times New Roman"/>
          <w:color w:val="000000" w:themeColor="text1"/>
          <w:vertAlign w:val="subscript"/>
          <w:lang w:val="en-US"/>
        </w:rPr>
        <w:t>2</w:t>
      </w:r>
      <w:r w:rsidRPr="00AB639E">
        <w:rPr>
          <w:rFonts w:cs="Times New Roman"/>
          <w:color w:val="000000" w:themeColor="text1"/>
          <w:lang w:val="en-US"/>
        </w:rPr>
        <w:t>-CH</w:t>
      </w:r>
      <w:r w:rsidRPr="00AB639E">
        <w:rPr>
          <w:rFonts w:cs="Times New Roman"/>
          <w:color w:val="000000" w:themeColor="text1"/>
          <w:vertAlign w:val="subscript"/>
          <w:lang w:val="en-US"/>
        </w:rPr>
        <w:t>2</w:t>
      </w:r>
      <w:r w:rsidRPr="00AB639E">
        <w:rPr>
          <w:rFonts w:cs="Times New Roman"/>
          <w:color w:val="000000" w:themeColor="text1"/>
          <w:lang w:val="en-US"/>
        </w:rPr>
        <w:t xml:space="preserve">-CHO </w:t>
      </w:r>
      <w:proofErr w:type="spellStart"/>
      <w:r w:rsidR="00B461FC" w:rsidRPr="00AB639E">
        <w:rPr>
          <w:rFonts w:cs="Times New Roman"/>
          <w:color w:val="000000" w:themeColor="text1"/>
          <w:lang w:val="en-US"/>
        </w:rPr>
        <w:t>ou</w:t>
      </w:r>
      <w:proofErr w:type="spellEnd"/>
      <w:r w:rsidRPr="00AB639E">
        <w:rPr>
          <w:rFonts w:cs="Times New Roman"/>
          <w:color w:val="000000" w:themeColor="text1"/>
          <w:lang w:val="en-US"/>
        </w:rPr>
        <w:t xml:space="preserve"> CH</w:t>
      </w:r>
      <w:r w:rsidRPr="00AB639E">
        <w:rPr>
          <w:rFonts w:cs="Times New Roman"/>
          <w:color w:val="000000" w:themeColor="text1"/>
          <w:vertAlign w:val="subscript"/>
          <w:lang w:val="en-US"/>
        </w:rPr>
        <w:t>3</w:t>
      </w:r>
      <w:r w:rsidRPr="00AB639E">
        <w:rPr>
          <w:rFonts w:cs="Times New Roman"/>
          <w:color w:val="000000" w:themeColor="text1"/>
          <w:lang w:val="en-US"/>
        </w:rPr>
        <w:t>-CH</w:t>
      </w:r>
      <w:r w:rsidRPr="00AB639E">
        <w:rPr>
          <w:rFonts w:cs="Times New Roman"/>
          <w:color w:val="000000" w:themeColor="text1"/>
          <w:vertAlign w:val="subscript"/>
          <w:lang w:val="en-US"/>
        </w:rPr>
        <w:t>2</w:t>
      </w:r>
      <w:r w:rsidRPr="00AB639E">
        <w:rPr>
          <w:rFonts w:cs="Times New Roman"/>
          <w:color w:val="000000" w:themeColor="text1"/>
          <w:lang w:val="en-US"/>
        </w:rPr>
        <w:t>-CO-CH</w:t>
      </w:r>
      <w:r w:rsidRPr="00AB639E">
        <w:rPr>
          <w:rFonts w:cs="Times New Roman"/>
          <w:color w:val="000000" w:themeColor="text1"/>
          <w:vertAlign w:val="subscript"/>
          <w:lang w:val="en-US"/>
        </w:rPr>
        <w:t>3</w:t>
      </w:r>
      <w:r w:rsidR="00B461FC" w:rsidRPr="00AB639E">
        <w:rPr>
          <w:rFonts w:cs="Times New Roman"/>
          <w:color w:val="000000" w:themeColor="text1"/>
          <w:lang w:val="en-US"/>
        </w:rPr>
        <w:t>.</w:t>
      </w:r>
    </w:p>
    <w:p w:rsidR="00611A6F" w:rsidRPr="00AB639E" w:rsidRDefault="00611A6F" w:rsidP="00F543A5">
      <w:pPr>
        <w:autoSpaceDE w:val="0"/>
        <w:autoSpaceDN w:val="0"/>
        <w:adjustRightInd w:val="0"/>
        <w:spacing w:after="0" w:line="240" w:lineRule="auto"/>
        <w:jc w:val="both"/>
        <w:rPr>
          <w:rFonts w:cs="Times New Roman"/>
          <w:color w:val="000000" w:themeColor="text1"/>
          <w:lang w:val="en-US"/>
        </w:rPr>
      </w:pPr>
    </w:p>
    <w:p w:rsidR="00611A6F" w:rsidRPr="00AB639E" w:rsidRDefault="00B461FC" w:rsidP="00F543A5">
      <w:pPr>
        <w:autoSpaceDE w:val="0"/>
        <w:autoSpaceDN w:val="0"/>
        <w:adjustRightInd w:val="0"/>
        <w:spacing w:after="0" w:line="240" w:lineRule="auto"/>
        <w:jc w:val="both"/>
        <w:rPr>
          <w:rFonts w:cs="Times New Roman"/>
          <w:color w:val="002060"/>
        </w:rPr>
      </w:pPr>
      <w:r w:rsidRPr="00AB639E">
        <w:rPr>
          <w:rFonts w:cs="Times New Roman"/>
          <w:b/>
          <w:color w:val="002060"/>
        </w:rPr>
        <w:t>b</w:t>
      </w:r>
      <w:r w:rsidR="00611A6F" w:rsidRPr="00AB639E">
        <w:rPr>
          <w:rFonts w:cs="Times New Roman"/>
          <w:b/>
          <w:color w:val="002060"/>
        </w:rPr>
        <w:t>. Formule semi-développée </w:t>
      </w:r>
      <w:r w:rsidR="00611A6F" w:rsidRPr="00AB639E">
        <w:rPr>
          <w:rFonts w:cs="Times New Roman"/>
          <w:color w:val="002060"/>
        </w:rPr>
        <w:t xml:space="preserve"> </w:t>
      </w:r>
    </w:p>
    <w:p w:rsidR="00611A6F" w:rsidRPr="00AB639E" w:rsidRDefault="00611A6F" w:rsidP="00B461FC">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La représentation dans laquelle le squelette carboné est détaillé constitue la formule semi-développée de la molécule.</w:t>
      </w:r>
    </w:p>
    <w:p w:rsidR="00611A6F" w:rsidRPr="00AB639E" w:rsidRDefault="00611A6F" w:rsidP="00370F0F">
      <w:pPr>
        <w:autoSpaceDE w:val="0"/>
        <w:autoSpaceDN w:val="0"/>
        <w:adjustRightInd w:val="0"/>
        <w:spacing w:after="0" w:line="240" w:lineRule="auto"/>
        <w:jc w:val="both"/>
        <w:rPr>
          <w:rFonts w:cs="Times New Roman"/>
          <w:color w:val="000000" w:themeColor="text1"/>
        </w:rPr>
      </w:pPr>
      <w:r w:rsidRPr="00AB639E">
        <w:rPr>
          <w:rFonts w:cs="Times New Roman"/>
          <w:i/>
          <w:iCs/>
          <w:color w:val="000000" w:themeColor="text1"/>
        </w:rPr>
        <w:t>Exemple</w:t>
      </w:r>
      <w:r w:rsidRPr="00AB639E">
        <w:rPr>
          <w:rFonts w:cs="Times New Roman"/>
          <w:color w:val="000000" w:themeColor="text1"/>
        </w:rPr>
        <w:t> : la molécule CH</w:t>
      </w:r>
      <w:r w:rsidRPr="00AB639E">
        <w:rPr>
          <w:rFonts w:cs="Times New Roman"/>
          <w:color w:val="000000" w:themeColor="text1"/>
          <w:vertAlign w:val="subscript"/>
        </w:rPr>
        <w:t>3</w:t>
      </w:r>
      <w:r w:rsidRPr="00AB639E">
        <w:rPr>
          <w:rFonts w:cs="Times New Roman"/>
          <w:color w:val="000000" w:themeColor="text1"/>
        </w:rPr>
        <w:t>-CH</w:t>
      </w:r>
      <w:r w:rsidRPr="00AB639E">
        <w:rPr>
          <w:rFonts w:cs="Times New Roman"/>
          <w:color w:val="000000" w:themeColor="text1"/>
          <w:vertAlign w:val="subscript"/>
        </w:rPr>
        <w:t>2</w:t>
      </w:r>
      <w:r w:rsidRPr="00AB639E">
        <w:rPr>
          <w:rFonts w:cs="Times New Roman"/>
          <w:color w:val="000000" w:themeColor="text1"/>
        </w:rPr>
        <w:t>-CH</w:t>
      </w:r>
      <w:r w:rsidRPr="00AB639E">
        <w:rPr>
          <w:rFonts w:cs="Times New Roman"/>
          <w:color w:val="000000" w:themeColor="text1"/>
          <w:vertAlign w:val="subscript"/>
        </w:rPr>
        <w:t>2</w:t>
      </w:r>
      <w:r w:rsidRPr="00AB639E">
        <w:rPr>
          <w:rFonts w:cs="Times New Roman"/>
          <w:color w:val="000000" w:themeColor="text1"/>
        </w:rPr>
        <w:t>-CH</w:t>
      </w:r>
      <w:r w:rsidRPr="00AB639E">
        <w:rPr>
          <w:rFonts w:cs="Times New Roman"/>
          <w:color w:val="000000" w:themeColor="text1"/>
          <w:vertAlign w:val="subscript"/>
        </w:rPr>
        <w:t>3</w:t>
      </w:r>
      <w:r w:rsidRPr="00AB639E">
        <w:rPr>
          <w:rFonts w:cs="Times New Roman"/>
          <w:color w:val="000000" w:themeColor="text1"/>
        </w:rPr>
        <w:t>.</w:t>
      </w:r>
    </w:p>
    <w:p w:rsidR="00611A6F" w:rsidRPr="00AB639E" w:rsidRDefault="00611A6F" w:rsidP="00F543A5">
      <w:pPr>
        <w:autoSpaceDE w:val="0"/>
        <w:autoSpaceDN w:val="0"/>
        <w:adjustRightInd w:val="0"/>
        <w:spacing w:after="0" w:line="240" w:lineRule="auto"/>
        <w:jc w:val="both"/>
        <w:rPr>
          <w:rFonts w:cs="Times New Roman"/>
          <w:color w:val="000000" w:themeColor="text1"/>
        </w:rPr>
      </w:pPr>
    </w:p>
    <w:p w:rsidR="00611A6F" w:rsidRPr="00AB639E" w:rsidRDefault="00B461FC" w:rsidP="00F543A5">
      <w:pPr>
        <w:autoSpaceDE w:val="0"/>
        <w:autoSpaceDN w:val="0"/>
        <w:adjustRightInd w:val="0"/>
        <w:spacing w:after="0" w:line="240" w:lineRule="auto"/>
        <w:jc w:val="both"/>
        <w:rPr>
          <w:rFonts w:cs="Times New Roman"/>
          <w:b/>
          <w:color w:val="002060"/>
        </w:rPr>
      </w:pPr>
      <w:r w:rsidRPr="00AB639E">
        <w:rPr>
          <w:rFonts w:cs="Times New Roman"/>
          <w:b/>
          <w:color w:val="002060"/>
        </w:rPr>
        <w:t>c</w:t>
      </w:r>
      <w:r w:rsidR="00611A6F" w:rsidRPr="00AB639E">
        <w:rPr>
          <w:rFonts w:cs="Times New Roman"/>
          <w:b/>
          <w:color w:val="002060"/>
        </w:rPr>
        <w:t xml:space="preserve">. Formule développée  </w:t>
      </w:r>
    </w:p>
    <w:p w:rsidR="00611A6F" w:rsidRPr="00AB639E" w:rsidRDefault="00611A6F" w:rsidP="00B461FC">
      <w:pPr>
        <w:tabs>
          <w:tab w:val="left" w:pos="426"/>
        </w:tabs>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Quand toutes les liaisons entre les atomes de la molécule sont indiquées sur la représentation, on parle de formule développée</w:t>
      </w:r>
      <w:r w:rsidR="00370F0F">
        <w:rPr>
          <w:rFonts w:cs="Times New Roman"/>
          <w:color w:val="000000" w:themeColor="text1"/>
        </w:rPr>
        <w:t>.</w:t>
      </w:r>
    </w:p>
    <w:p w:rsidR="00611A6F" w:rsidRPr="00AB639E" w:rsidRDefault="00611A6F" w:rsidP="00F543A5">
      <w:pPr>
        <w:autoSpaceDE w:val="0"/>
        <w:autoSpaceDN w:val="0"/>
        <w:adjustRightInd w:val="0"/>
        <w:spacing w:after="0" w:line="240" w:lineRule="auto"/>
        <w:jc w:val="both"/>
        <w:rPr>
          <w:rFonts w:cs="Times New Roman"/>
          <w:color w:val="000000" w:themeColor="text1"/>
        </w:rPr>
      </w:pPr>
      <w:r w:rsidRPr="00AB639E">
        <w:rPr>
          <w:rFonts w:cs="Times New Roman"/>
          <w:i/>
          <w:iCs/>
          <w:color w:val="000000" w:themeColor="text1"/>
        </w:rPr>
        <w:t>Exemple</w:t>
      </w:r>
      <w:r w:rsidRPr="00AB639E">
        <w:rPr>
          <w:rFonts w:cs="Times New Roman"/>
          <w:color w:val="000000" w:themeColor="text1"/>
        </w:rPr>
        <w:t xml:space="preserve"> : </w:t>
      </w:r>
    </w:p>
    <w:p w:rsidR="00611A6F" w:rsidRPr="00AB639E" w:rsidRDefault="00B461FC" w:rsidP="00B461FC">
      <w:pPr>
        <w:autoSpaceDE w:val="0"/>
        <w:autoSpaceDN w:val="0"/>
        <w:adjustRightInd w:val="0"/>
        <w:spacing w:after="0" w:line="240" w:lineRule="auto"/>
        <w:jc w:val="center"/>
        <w:rPr>
          <w:rFonts w:cs="Times New Roman"/>
          <w:color w:val="000000" w:themeColor="text1"/>
        </w:rPr>
      </w:pPr>
      <w:r w:rsidRPr="00AB639E">
        <w:object w:dxaOrig="2009" w:dyaOrig="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9.2pt;height:43.2pt" o:ole="">
            <v:imagedata r:id="rId8" o:title=""/>
          </v:shape>
          <o:OLEObject Type="Embed" ProgID="ChemDraw.Document.6.0" ShapeID="_x0000_i1037" DrawAspect="Content" ObjectID="_1664110352" r:id="rId9"/>
        </w:object>
      </w:r>
    </w:p>
    <w:p w:rsidR="00611A6F" w:rsidRPr="00AB639E" w:rsidRDefault="00611A6F" w:rsidP="00F543A5">
      <w:pPr>
        <w:autoSpaceDE w:val="0"/>
        <w:autoSpaceDN w:val="0"/>
        <w:adjustRightInd w:val="0"/>
        <w:spacing w:after="0" w:line="240" w:lineRule="auto"/>
        <w:jc w:val="both"/>
        <w:rPr>
          <w:rFonts w:cs="Times New Roman"/>
          <w:color w:val="000000" w:themeColor="text1"/>
        </w:rPr>
      </w:pPr>
    </w:p>
    <w:p w:rsidR="00611A6F" w:rsidRPr="00AB639E" w:rsidRDefault="00611A6F" w:rsidP="00F543A5">
      <w:pPr>
        <w:autoSpaceDE w:val="0"/>
        <w:autoSpaceDN w:val="0"/>
        <w:adjustRightInd w:val="0"/>
        <w:spacing w:after="0" w:line="240" w:lineRule="auto"/>
        <w:jc w:val="both"/>
        <w:rPr>
          <w:rFonts w:cs="Times New Roman"/>
          <w:color w:val="000000" w:themeColor="text1"/>
        </w:rPr>
      </w:pPr>
    </w:p>
    <w:p w:rsidR="00611A6F" w:rsidRPr="00AB639E" w:rsidRDefault="00B461FC" w:rsidP="00F543A5">
      <w:pPr>
        <w:autoSpaceDE w:val="0"/>
        <w:autoSpaceDN w:val="0"/>
        <w:adjustRightInd w:val="0"/>
        <w:spacing w:after="0" w:line="240" w:lineRule="auto"/>
        <w:jc w:val="both"/>
        <w:rPr>
          <w:rFonts w:cs="Times New Roman"/>
          <w:b/>
          <w:color w:val="002060"/>
        </w:rPr>
      </w:pPr>
      <w:r w:rsidRPr="00AB639E">
        <w:rPr>
          <w:rFonts w:cs="Times New Roman"/>
          <w:b/>
          <w:color w:val="002060"/>
        </w:rPr>
        <w:t>d</w:t>
      </w:r>
      <w:r w:rsidR="00611A6F" w:rsidRPr="00AB639E">
        <w:rPr>
          <w:rFonts w:cs="Times New Roman"/>
          <w:b/>
          <w:color w:val="002060"/>
        </w:rPr>
        <w:t>. Représentation topologique </w:t>
      </w:r>
    </w:p>
    <w:p w:rsidR="00611A6F" w:rsidRPr="00AB639E" w:rsidRDefault="00611A6F" w:rsidP="00B461FC">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La représentation topologique est une façon simplifiée qui permet de représenter des molécules de plus en plus compliquées. Dans ce type de représentation, les atomes d’hydrogène sont éludés, sauf s’ils sont portés par un hétéroatome (N, O, S…).</w:t>
      </w:r>
    </w:p>
    <w:p w:rsidR="00611A6F" w:rsidRPr="00AB639E" w:rsidRDefault="00611A6F" w:rsidP="00F543A5">
      <w:pPr>
        <w:autoSpaceDE w:val="0"/>
        <w:autoSpaceDN w:val="0"/>
        <w:adjustRightInd w:val="0"/>
        <w:spacing w:after="0" w:line="240" w:lineRule="auto"/>
        <w:jc w:val="both"/>
        <w:rPr>
          <w:rFonts w:cs="Times New Roman"/>
          <w:color w:val="000000" w:themeColor="text1"/>
        </w:rPr>
      </w:pPr>
    </w:p>
    <w:p w:rsidR="00B461FC" w:rsidRPr="00AB639E" w:rsidRDefault="00611A6F" w:rsidP="00F543A5">
      <w:pPr>
        <w:autoSpaceDE w:val="0"/>
        <w:autoSpaceDN w:val="0"/>
        <w:adjustRightInd w:val="0"/>
        <w:spacing w:after="0" w:line="240" w:lineRule="auto"/>
        <w:jc w:val="both"/>
        <w:rPr>
          <w:rFonts w:cs="Times New Roman"/>
          <w:color w:val="000000" w:themeColor="text1"/>
          <w:lang w:val="en-US"/>
        </w:rPr>
      </w:pPr>
      <w:proofErr w:type="spellStart"/>
      <w:r w:rsidRPr="00AB639E">
        <w:rPr>
          <w:rFonts w:cs="Times New Roman"/>
          <w:i/>
          <w:iCs/>
          <w:color w:val="000000" w:themeColor="text1"/>
          <w:lang w:val="en-US"/>
        </w:rPr>
        <w:t>Exemple</w:t>
      </w:r>
      <w:proofErr w:type="spellEnd"/>
      <w:r w:rsidR="00B461FC" w:rsidRPr="00AB639E">
        <w:rPr>
          <w:rFonts w:cs="Times New Roman"/>
          <w:color w:val="000000" w:themeColor="text1"/>
          <w:lang w:val="en-US"/>
        </w:rPr>
        <w:t xml:space="preserve">: </w:t>
      </w:r>
    </w:p>
    <w:p w:rsidR="00611A6F" w:rsidRPr="00AB639E" w:rsidRDefault="00B461FC" w:rsidP="00B461FC">
      <w:pPr>
        <w:autoSpaceDE w:val="0"/>
        <w:autoSpaceDN w:val="0"/>
        <w:adjustRightInd w:val="0"/>
        <w:spacing w:after="0" w:line="240" w:lineRule="auto"/>
        <w:jc w:val="center"/>
        <w:rPr>
          <w:rFonts w:cs="Times New Roman"/>
          <w:color w:val="000000" w:themeColor="text1"/>
          <w:lang w:val="en-US"/>
        </w:rPr>
      </w:pPr>
      <w:r w:rsidRPr="00AB639E">
        <w:object w:dxaOrig="4745" w:dyaOrig="717">
          <v:shape id="_x0000_i1038" type="#_x0000_t75" style="width:204pt;height:31.2pt" o:ole="">
            <v:imagedata r:id="rId10" o:title=""/>
          </v:shape>
          <o:OLEObject Type="Embed" ProgID="ChemDraw.Document.6.0" ShapeID="_x0000_i1038" DrawAspect="Content" ObjectID="_1664110353" r:id="rId11"/>
        </w:object>
      </w:r>
    </w:p>
    <w:p w:rsidR="00611A6F" w:rsidRPr="00AB639E" w:rsidRDefault="00611A6F" w:rsidP="00F543A5">
      <w:pPr>
        <w:autoSpaceDE w:val="0"/>
        <w:autoSpaceDN w:val="0"/>
        <w:adjustRightInd w:val="0"/>
        <w:spacing w:after="0" w:line="240" w:lineRule="auto"/>
        <w:jc w:val="both"/>
        <w:rPr>
          <w:rFonts w:cs="Times New Roman"/>
          <w:color w:val="000000" w:themeColor="text1"/>
          <w:lang w:val="en-US"/>
        </w:rPr>
      </w:pPr>
    </w:p>
    <w:p w:rsidR="00611A6F" w:rsidRPr="00AB639E" w:rsidRDefault="00611A6F" w:rsidP="00B461FC">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 xml:space="preserve">Dans ces représentations où le squelette carboné de la molécule est indiqué par un trait en </w:t>
      </w:r>
      <w:proofErr w:type="spellStart"/>
      <w:r w:rsidRPr="00AB639E">
        <w:rPr>
          <w:rFonts w:cs="Times New Roman"/>
          <w:color w:val="000000" w:themeColor="text1"/>
        </w:rPr>
        <w:t>zig-zag</w:t>
      </w:r>
      <w:proofErr w:type="spellEnd"/>
      <w:r w:rsidRPr="00AB639E">
        <w:rPr>
          <w:rFonts w:cs="Times New Roman"/>
          <w:color w:val="000000" w:themeColor="text1"/>
        </w:rPr>
        <w:t>, chaque pointe du trait correspond à un atome de carbone portant le nombre d’atomes d’hydrogène nécessaire pour satisfaire sa tétravalence.</w:t>
      </w:r>
    </w:p>
    <w:p w:rsidR="00611A6F" w:rsidRPr="00AB639E" w:rsidRDefault="00611A6F" w:rsidP="00F543A5">
      <w:pPr>
        <w:autoSpaceDE w:val="0"/>
        <w:autoSpaceDN w:val="0"/>
        <w:adjustRightInd w:val="0"/>
        <w:spacing w:after="0" w:line="240" w:lineRule="auto"/>
        <w:jc w:val="both"/>
        <w:rPr>
          <w:rFonts w:cs="Times New Roman"/>
          <w:color w:val="000000" w:themeColor="text1"/>
        </w:rPr>
      </w:pPr>
    </w:p>
    <w:p w:rsidR="001149E9" w:rsidRDefault="001055CD" w:rsidP="00F543A5">
      <w:pPr>
        <w:spacing w:after="0"/>
        <w:jc w:val="both"/>
        <w:rPr>
          <w:rFonts w:cs="Times New Roman"/>
          <w:b/>
          <w:color w:val="002060"/>
        </w:rPr>
      </w:pPr>
      <w:r>
        <w:rPr>
          <w:rFonts w:cs="Times New Roman"/>
          <w:b/>
          <w:color w:val="002060"/>
        </w:rPr>
        <w:t>2. Les liaisons covalente et ionique</w:t>
      </w:r>
    </w:p>
    <w:p w:rsidR="001055CD" w:rsidRDefault="001055CD" w:rsidP="00F543A5">
      <w:pPr>
        <w:spacing w:after="0"/>
        <w:jc w:val="both"/>
        <w:rPr>
          <w:rFonts w:cs="Times New Roman"/>
          <w:b/>
          <w:color w:val="002060"/>
        </w:rPr>
      </w:pPr>
    </w:p>
    <w:p w:rsidR="001055CD" w:rsidRPr="00AB639E" w:rsidRDefault="001055CD" w:rsidP="00F543A5">
      <w:pPr>
        <w:spacing w:after="0"/>
        <w:jc w:val="both"/>
        <w:rPr>
          <w:rFonts w:cs="Times New Roman"/>
          <w:b/>
          <w:color w:val="002060"/>
        </w:rPr>
      </w:pPr>
      <w:r>
        <w:rPr>
          <w:rFonts w:cs="Times New Roman"/>
          <w:b/>
          <w:color w:val="002060"/>
        </w:rPr>
        <w:t>a. La liaison covalente</w:t>
      </w:r>
    </w:p>
    <w:p w:rsidR="001149E9" w:rsidRPr="00AB639E" w:rsidRDefault="001149E9" w:rsidP="001055CD">
      <w:pPr>
        <w:spacing w:after="0"/>
        <w:jc w:val="both"/>
        <w:rPr>
          <w:rFonts w:cs="Times New Roman"/>
          <w:b/>
        </w:rPr>
      </w:pPr>
      <w:r w:rsidRPr="00AB639E">
        <w:rPr>
          <w:rFonts w:cs="Times New Roman"/>
        </w:rPr>
        <w:t xml:space="preserve">La liaison covalente est assurée par la mise en commun d’un électron célibataire par chaque atome qui la constitue. Si les deux atomes, formant la liaison covalente, ne sont de même nature, l’atome le plus électronégatif attire le doublet électronique plus que l’atome le moins électronégatif. Par conséquent, la densité électronique autour de l’atome le plus électronégatif sera plus </w:t>
      </w:r>
      <w:r w:rsidR="00075100" w:rsidRPr="00AB639E">
        <w:rPr>
          <w:rFonts w:cs="Times New Roman"/>
        </w:rPr>
        <w:t>important</w:t>
      </w:r>
      <w:r w:rsidRPr="00AB639E">
        <w:rPr>
          <w:rFonts w:cs="Times New Roman"/>
        </w:rPr>
        <w:t xml:space="preserve"> que celle autour de l’atome le moins électronégatif. Dans ce cas, la liaison entre les deux atomes est appelée </w:t>
      </w:r>
      <w:r w:rsidRPr="00AB639E">
        <w:rPr>
          <w:rFonts w:cs="Times New Roman"/>
          <w:b/>
        </w:rPr>
        <w:t xml:space="preserve">liaison covalente polarisée. </w:t>
      </w:r>
    </w:p>
    <w:p w:rsidR="001149E9" w:rsidRPr="00AB639E" w:rsidRDefault="001149E9" w:rsidP="00F543A5">
      <w:pPr>
        <w:spacing w:after="0"/>
        <w:jc w:val="both"/>
        <w:rPr>
          <w:rFonts w:cs="Times New Roman"/>
          <w:b/>
        </w:rPr>
      </w:pPr>
    </w:p>
    <w:p w:rsidR="001149E9" w:rsidRPr="00AB639E" w:rsidRDefault="00075100" w:rsidP="00F543A5">
      <w:pPr>
        <w:spacing w:after="0"/>
        <w:jc w:val="both"/>
        <w:rPr>
          <w:rFonts w:cs="Times New Roman"/>
          <w:b/>
          <w:color w:val="002060"/>
        </w:rPr>
      </w:pPr>
      <w:r w:rsidRPr="00AB639E">
        <w:rPr>
          <w:rFonts w:cs="Times New Roman"/>
          <w:b/>
          <w:color w:val="002060"/>
        </w:rPr>
        <w:t>b</w:t>
      </w:r>
      <w:r w:rsidR="001149E9" w:rsidRPr="00AB639E">
        <w:rPr>
          <w:rFonts w:cs="Times New Roman"/>
          <w:b/>
          <w:color w:val="002060"/>
        </w:rPr>
        <w:t>. Les liaisons ioniques</w:t>
      </w:r>
    </w:p>
    <w:p w:rsidR="001149E9" w:rsidRPr="00AB639E" w:rsidRDefault="001149E9" w:rsidP="001055CD">
      <w:pPr>
        <w:spacing w:after="0"/>
        <w:jc w:val="both"/>
        <w:rPr>
          <w:rFonts w:cs="Times New Roman"/>
        </w:rPr>
      </w:pPr>
      <w:r w:rsidRPr="00AB639E">
        <w:rPr>
          <w:rFonts w:cs="Times New Roman"/>
        </w:rPr>
        <w:lastRenderedPageBreak/>
        <w:t>Lorsque la différence d’électronégativité entre les deux atomes formant la liaison est élevée, la densité électronique est exclusivement localisée autour de l’atome le plus électronégatif. Ce dernier devient donc anion, et l’autre atome en libérant son électron devient cation. Dans ce cas, la liaison est assurée par une interaction électrostatique l’anion et le cation.</w:t>
      </w:r>
    </w:p>
    <w:p w:rsidR="001149E9" w:rsidRPr="00AB639E" w:rsidRDefault="001149E9" w:rsidP="00F543A5">
      <w:pPr>
        <w:spacing w:after="0"/>
        <w:jc w:val="both"/>
        <w:rPr>
          <w:rFonts w:cs="Times New Roman"/>
        </w:rPr>
      </w:pPr>
    </w:p>
    <w:p w:rsidR="001149E9" w:rsidRPr="00AB639E" w:rsidRDefault="00075100" w:rsidP="00F543A5">
      <w:pPr>
        <w:spacing w:after="0"/>
        <w:jc w:val="both"/>
        <w:rPr>
          <w:rFonts w:cs="Times New Roman"/>
          <w:b/>
          <w:color w:val="002060"/>
        </w:rPr>
      </w:pPr>
      <w:r w:rsidRPr="00AB639E">
        <w:rPr>
          <w:rFonts w:cs="Times New Roman"/>
          <w:b/>
          <w:color w:val="002060"/>
        </w:rPr>
        <w:t>3</w:t>
      </w:r>
      <w:r w:rsidR="001149E9" w:rsidRPr="00AB639E">
        <w:rPr>
          <w:rFonts w:cs="Times New Roman"/>
          <w:b/>
          <w:color w:val="002060"/>
        </w:rPr>
        <w:t>. Modèle de Lewis</w:t>
      </w:r>
    </w:p>
    <w:p w:rsidR="001149E9" w:rsidRPr="00AB639E" w:rsidRDefault="001149E9" w:rsidP="00B461FC">
      <w:pPr>
        <w:spacing w:after="0"/>
        <w:jc w:val="both"/>
        <w:rPr>
          <w:rFonts w:cs="Times New Roman"/>
        </w:rPr>
      </w:pPr>
      <w:r w:rsidRPr="00AB639E">
        <w:rPr>
          <w:rFonts w:cs="Times New Roman"/>
        </w:rPr>
        <w:t>La structure de Lewis est une représentation simple des molécules où l’on fait apparaître les liaisons et les</w:t>
      </w:r>
      <w:r w:rsidR="00075100" w:rsidRPr="00AB639E">
        <w:rPr>
          <w:rFonts w:cs="Times New Roman"/>
        </w:rPr>
        <w:t xml:space="preserve"> doublets libres d’électrons</w:t>
      </w:r>
      <w:r w:rsidRPr="00AB639E">
        <w:rPr>
          <w:rFonts w:cs="Times New Roman"/>
        </w:rPr>
        <w:t>. La représentation de Lewis est basée sur</w:t>
      </w:r>
      <w:r w:rsidR="00075100" w:rsidRPr="00AB639E">
        <w:rPr>
          <w:rFonts w:cs="Times New Roman"/>
        </w:rPr>
        <w:t xml:space="preserve"> un certain nombre d’étapes</w:t>
      </w:r>
      <w:r w:rsidRPr="00AB639E">
        <w:rPr>
          <w:rFonts w:cs="Times New Roman"/>
        </w:rPr>
        <w:t>:</w:t>
      </w:r>
    </w:p>
    <w:p w:rsidR="001149E9" w:rsidRPr="00AB639E" w:rsidRDefault="00B461FC" w:rsidP="00B461FC">
      <w:pPr>
        <w:pStyle w:val="Paragraphedeliste"/>
        <w:numPr>
          <w:ilvl w:val="0"/>
          <w:numId w:val="1"/>
        </w:numPr>
        <w:tabs>
          <w:tab w:val="left" w:pos="284"/>
        </w:tabs>
        <w:spacing w:after="0"/>
        <w:ind w:left="0" w:firstLine="0"/>
        <w:jc w:val="both"/>
        <w:rPr>
          <w:rFonts w:cs="Times New Roman"/>
        </w:rPr>
      </w:pPr>
      <w:r w:rsidRPr="00AB639E">
        <w:rPr>
          <w:rFonts w:cs="Times New Roman"/>
        </w:rPr>
        <w:t>Dissocier tous les atomes.</w:t>
      </w:r>
    </w:p>
    <w:p w:rsidR="001149E9" w:rsidRPr="00AB639E" w:rsidRDefault="001149E9" w:rsidP="00B461FC">
      <w:pPr>
        <w:pStyle w:val="Paragraphedeliste"/>
        <w:numPr>
          <w:ilvl w:val="0"/>
          <w:numId w:val="1"/>
        </w:numPr>
        <w:tabs>
          <w:tab w:val="left" w:pos="284"/>
        </w:tabs>
        <w:spacing w:after="0"/>
        <w:ind w:left="0" w:firstLine="0"/>
        <w:jc w:val="both"/>
        <w:rPr>
          <w:rFonts w:cs="Times New Roman"/>
        </w:rPr>
      </w:pPr>
      <w:r w:rsidRPr="00AB639E">
        <w:rPr>
          <w:rFonts w:cs="Times New Roman"/>
        </w:rPr>
        <w:t>Donner la configuration électronique de tous les atomes séparés</w:t>
      </w:r>
      <w:r w:rsidR="00B461FC" w:rsidRPr="00AB639E">
        <w:rPr>
          <w:rFonts w:cs="Times New Roman"/>
        </w:rPr>
        <w:t>.</w:t>
      </w:r>
    </w:p>
    <w:p w:rsidR="001149E9" w:rsidRPr="00AB639E" w:rsidRDefault="001149E9" w:rsidP="00B461FC">
      <w:pPr>
        <w:pStyle w:val="Paragraphedeliste"/>
        <w:numPr>
          <w:ilvl w:val="0"/>
          <w:numId w:val="1"/>
        </w:numPr>
        <w:tabs>
          <w:tab w:val="left" w:pos="284"/>
        </w:tabs>
        <w:spacing w:after="0"/>
        <w:ind w:left="0" w:firstLine="0"/>
        <w:jc w:val="both"/>
        <w:rPr>
          <w:rFonts w:cs="Times New Roman"/>
        </w:rPr>
      </w:pPr>
      <w:r w:rsidRPr="00AB639E">
        <w:rPr>
          <w:rFonts w:cs="Times New Roman"/>
        </w:rPr>
        <w:t>Repérer combien de liaisons covalentes chaque atome doit réaliser</w:t>
      </w:r>
      <w:r w:rsidR="00B461FC" w:rsidRPr="00AB639E">
        <w:rPr>
          <w:rFonts w:cs="Times New Roman"/>
        </w:rPr>
        <w:t>.</w:t>
      </w:r>
    </w:p>
    <w:p w:rsidR="001149E9" w:rsidRPr="00AB639E" w:rsidRDefault="001149E9" w:rsidP="00B461FC">
      <w:pPr>
        <w:pStyle w:val="Paragraphedeliste"/>
        <w:numPr>
          <w:ilvl w:val="0"/>
          <w:numId w:val="1"/>
        </w:numPr>
        <w:tabs>
          <w:tab w:val="left" w:pos="284"/>
        </w:tabs>
        <w:spacing w:after="0"/>
        <w:ind w:left="0" w:firstLine="0"/>
        <w:jc w:val="both"/>
        <w:rPr>
          <w:rFonts w:cs="Times New Roman"/>
        </w:rPr>
      </w:pPr>
      <w:r w:rsidRPr="00AB639E">
        <w:rPr>
          <w:rFonts w:cs="Times New Roman"/>
        </w:rPr>
        <w:t xml:space="preserve">Faire la somme </w:t>
      </w:r>
      <w:r w:rsidR="00B461FC" w:rsidRPr="00AB639E">
        <w:rPr>
          <w:rFonts w:cs="Times New Roman"/>
        </w:rPr>
        <w:t>de tous les électrons externes.</w:t>
      </w:r>
    </w:p>
    <w:p w:rsidR="001149E9" w:rsidRPr="00AB639E" w:rsidRDefault="001149E9" w:rsidP="00B461FC">
      <w:pPr>
        <w:pStyle w:val="Paragraphedeliste"/>
        <w:numPr>
          <w:ilvl w:val="0"/>
          <w:numId w:val="1"/>
        </w:numPr>
        <w:tabs>
          <w:tab w:val="left" w:pos="284"/>
        </w:tabs>
        <w:spacing w:after="0"/>
        <w:ind w:left="0" w:firstLine="0"/>
        <w:jc w:val="both"/>
        <w:rPr>
          <w:rFonts w:cs="Times New Roman"/>
        </w:rPr>
      </w:pPr>
      <w:r w:rsidRPr="00AB639E">
        <w:rPr>
          <w:rFonts w:cs="Times New Roman"/>
        </w:rPr>
        <w:t xml:space="preserve">Calculer le nombre de doublets à répartir sur la molécule en divisant le nombre  </w:t>
      </w:r>
      <w:r w:rsidR="00B461FC" w:rsidRPr="00AB639E">
        <w:rPr>
          <w:rFonts w:cs="Times New Roman"/>
        </w:rPr>
        <w:t xml:space="preserve"> d'électrons externes par deux.</w:t>
      </w:r>
    </w:p>
    <w:p w:rsidR="001149E9" w:rsidRPr="00AB639E" w:rsidRDefault="001149E9" w:rsidP="00AB639E">
      <w:pPr>
        <w:pStyle w:val="Paragraphedeliste"/>
        <w:numPr>
          <w:ilvl w:val="0"/>
          <w:numId w:val="1"/>
        </w:numPr>
        <w:spacing w:after="0"/>
        <w:ind w:left="142" w:hanging="131"/>
        <w:jc w:val="both"/>
        <w:rPr>
          <w:rFonts w:cs="Times New Roman"/>
        </w:rPr>
      </w:pPr>
      <w:r w:rsidRPr="00AB639E">
        <w:rPr>
          <w:rFonts w:cs="Times New Roman"/>
        </w:rPr>
        <w:t>Répartir les doublets de la molécule en doublets liants (liaisons covalentes) ou en doublets non liants.</w:t>
      </w:r>
    </w:p>
    <w:p w:rsidR="001149E9" w:rsidRPr="00AB639E" w:rsidRDefault="001149E9" w:rsidP="00F543A5">
      <w:pPr>
        <w:spacing w:after="0"/>
        <w:jc w:val="both"/>
        <w:rPr>
          <w:rFonts w:cs="Times New Roman"/>
        </w:rPr>
      </w:pPr>
    </w:p>
    <w:p w:rsidR="001149E9" w:rsidRPr="00AB639E" w:rsidRDefault="00075100" w:rsidP="00F543A5">
      <w:pPr>
        <w:spacing w:after="0"/>
        <w:jc w:val="both"/>
        <w:rPr>
          <w:rFonts w:cs="Times New Roman"/>
          <w:color w:val="002060"/>
        </w:rPr>
      </w:pPr>
      <w:r w:rsidRPr="00AB639E">
        <w:rPr>
          <w:rFonts w:cs="Times New Roman"/>
          <w:b/>
          <w:color w:val="002060"/>
        </w:rPr>
        <w:t>a</w:t>
      </w:r>
      <w:r w:rsidR="001149E9" w:rsidRPr="00AB639E">
        <w:rPr>
          <w:rFonts w:cs="Times New Roman"/>
          <w:b/>
          <w:color w:val="002060"/>
        </w:rPr>
        <w:t>. Règle de l’octet :</w:t>
      </w:r>
      <w:r w:rsidR="001149E9" w:rsidRPr="00AB639E">
        <w:rPr>
          <w:rFonts w:cs="Times New Roman"/>
          <w:color w:val="002060"/>
        </w:rPr>
        <w:t xml:space="preserve"> </w:t>
      </w:r>
    </w:p>
    <w:p w:rsidR="001149E9" w:rsidRPr="00AB639E" w:rsidRDefault="001149E9" w:rsidP="00F543A5">
      <w:pPr>
        <w:spacing w:after="0"/>
        <w:ind w:firstLine="567"/>
        <w:jc w:val="both"/>
        <w:rPr>
          <w:rFonts w:cs="Times New Roman"/>
        </w:rPr>
      </w:pPr>
      <w:r w:rsidRPr="00AB639E">
        <w:rPr>
          <w:rFonts w:cs="Times New Roman"/>
        </w:rPr>
        <w:t xml:space="preserve">Pour les atomes à partir de la deuxième période du tableau périodique (n = 2), les structures de Lewis doivent respecter la </w:t>
      </w:r>
      <w:r w:rsidRPr="00AB639E">
        <w:rPr>
          <w:rFonts w:cs="Times New Roman"/>
          <w:b/>
        </w:rPr>
        <w:t>règle de l’octet</w:t>
      </w:r>
      <w:r w:rsidRPr="00AB639E">
        <w:rPr>
          <w:rFonts w:cs="Times New Roman"/>
        </w:rPr>
        <w:t xml:space="preserve"> (la couche électronique de valence des atomes doit être saturée </w:t>
      </w:r>
      <w:r w:rsidR="00AB639E" w:rsidRPr="00AB639E">
        <w:rPr>
          <w:rFonts w:cs="Times New Roman"/>
        </w:rPr>
        <w:t>à huit électrons)</w:t>
      </w:r>
      <w:r w:rsidRPr="00AB639E">
        <w:rPr>
          <w:rFonts w:cs="Times New Roman"/>
        </w:rPr>
        <w:t>.</w:t>
      </w:r>
    </w:p>
    <w:p w:rsidR="001149E9" w:rsidRPr="00AB639E" w:rsidRDefault="001149E9" w:rsidP="00F543A5">
      <w:pPr>
        <w:spacing w:after="0"/>
        <w:jc w:val="both"/>
        <w:rPr>
          <w:rFonts w:cs="Times New Roman"/>
        </w:rPr>
      </w:pPr>
    </w:p>
    <w:p w:rsidR="001149E9" w:rsidRPr="00AB639E" w:rsidRDefault="00075100" w:rsidP="00F543A5">
      <w:pPr>
        <w:spacing w:after="0"/>
        <w:jc w:val="both"/>
        <w:rPr>
          <w:rFonts w:cs="Times New Roman"/>
          <w:b/>
          <w:color w:val="002060"/>
        </w:rPr>
      </w:pPr>
      <w:r w:rsidRPr="00AB639E">
        <w:rPr>
          <w:rFonts w:cs="Times New Roman"/>
          <w:b/>
          <w:color w:val="002060"/>
        </w:rPr>
        <w:t>b</w:t>
      </w:r>
      <w:r w:rsidR="001149E9" w:rsidRPr="00AB639E">
        <w:rPr>
          <w:rFonts w:cs="Times New Roman"/>
          <w:b/>
          <w:color w:val="002060"/>
        </w:rPr>
        <w:t>. Limites de la structure de Lewis</w:t>
      </w:r>
    </w:p>
    <w:p w:rsidR="001149E9" w:rsidRPr="00AB639E" w:rsidRDefault="001149E9" w:rsidP="00F543A5">
      <w:pPr>
        <w:spacing w:after="0"/>
        <w:ind w:firstLine="567"/>
        <w:jc w:val="both"/>
        <w:rPr>
          <w:rFonts w:cs="Times New Roman"/>
        </w:rPr>
      </w:pPr>
      <w:r w:rsidRPr="00AB639E">
        <w:rPr>
          <w:rFonts w:cs="Times New Roman"/>
        </w:rPr>
        <w:t xml:space="preserve">A partir de la troisième période du tableau périodique, certains atomes possèdent plus de huit (08) électrons sur leur couche de valence du fait de la présence des orbitales </w:t>
      </w:r>
      <w:r w:rsidRPr="00AB639E">
        <w:rPr>
          <w:rFonts w:cs="Times New Roman"/>
          <w:i/>
        </w:rPr>
        <w:t>d</w:t>
      </w:r>
      <w:r w:rsidRPr="00AB639E">
        <w:rPr>
          <w:rFonts w:cs="Times New Roman"/>
        </w:rPr>
        <w:t xml:space="preserve"> comme dans le cas de la molécule PF</w:t>
      </w:r>
      <w:r w:rsidRPr="00AB639E">
        <w:rPr>
          <w:rFonts w:cs="Times New Roman"/>
          <w:vertAlign w:val="subscript"/>
        </w:rPr>
        <w:t>5</w:t>
      </w:r>
      <w:r w:rsidR="00AB639E" w:rsidRPr="00AB639E">
        <w:rPr>
          <w:rFonts w:cs="Times New Roman"/>
        </w:rPr>
        <w:t>)</w:t>
      </w:r>
      <w:r w:rsidRPr="00AB639E">
        <w:rPr>
          <w:rFonts w:cs="Times New Roman"/>
        </w:rPr>
        <w:t>.</w:t>
      </w:r>
    </w:p>
    <w:p w:rsidR="001149E9" w:rsidRPr="00AB639E" w:rsidRDefault="001149E9" w:rsidP="00F543A5">
      <w:pPr>
        <w:spacing w:after="0"/>
        <w:jc w:val="both"/>
        <w:rPr>
          <w:rFonts w:cs="Times New Roman"/>
        </w:rPr>
      </w:pPr>
    </w:p>
    <w:p w:rsidR="001149E9" w:rsidRPr="00AB639E" w:rsidRDefault="00075100" w:rsidP="00F543A5">
      <w:pPr>
        <w:spacing w:after="0"/>
        <w:jc w:val="both"/>
        <w:rPr>
          <w:rFonts w:cs="Times New Roman"/>
          <w:b/>
          <w:color w:val="002060"/>
        </w:rPr>
      </w:pPr>
      <w:r w:rsidRPr="00AB639E">
        <w:rPr>
          <w:rFonts w:cs="Times New Roman"/>
          <w:b/>
          <w:color w:val="002060"/>
        </w:rPr>
        <w:t>4</w:t>
      </w:r>
      <w:r w:rsidR="001149E9" w:rsidRPr="00AB639E">
        <w:rPr>
          <w:rFonts w:cs="Times New Roman"/>
          <w:b/>
          <w:color w:val="002060"/>
        </w:rPr>
        <w:t>. Géométrie des molécules</w:t>
      </w:r>
    </w:p>
    <w:p w:rsidR="001149E9" w:rsidRPr="00AB639E" w:rsidRDefault="001149E9" w:rsidP="00F543A5">
      <w:pPr>
        <w:spacing w:after="0"/>
        <w:ind w:firstLine="567"/>
        <w:jc w:val="both"/>
        <w:rPr>
          <w:rFonts w:cs="Times New Roman"/>
        </w:rPr>
      </w:pPr>
      <w:r w:rsidRPr="00AB639E">
        <w:rPr>
          <w:rFonts w:cs="Times New Roman"/>
        </w:rPr>
        <w:t>Si on connait comment les atomes d’une molécule donnée se lient dans l’espace, on peut dans ce cas déterminer la géométrie de cette molécule. Les liaisons entre atomes sont formées par recouvrement des o</w:t>
      </w:r>
      <w:r w:rsidR="00075100" w:rsidRPr="00AB639E">
        <w:rPr>
          <w:rFonts w:cs="Times New Roman"/>
        </w:rPr>
        <w:t>rbitales de ces atomes</w:t>
      </w:r>
      <w:r w:rsidRPr="00AB639E">
        <w:rPr>
          <w:rFonts w:cs="Times New Roman"/>
        </w:rPr>
        <w:t>.</w:t>
      </w:r>
    </w:p>
    <w:p w:rsidR="0026078C" w:rsidRPr="00AB639E" w:rsidRDefault="0026078C" w:rsidP="00F543A5">
      <w:pPr>
        <w:spacing w:after="0"/>
        <w:jc w:val="both"/>
        <w:rPr>
          <w:rFonts w:cs="Times New Roman"/>
          <w:b/>
        </w:rPr>
      </w:pPr>
    </w:p>
    <w:p w:rsidR="001149E9" w:rsidRPr="00AB639E" w:rsidRDefault="00E30E6E" w:rsidP="00F543A5">
      <w:pPr>
        <w:spacing w:after="0"/>
        <w:jc w:val="both"/>
        <w:rPr>
          <w:rFonts w:cs="Times New Roman"/>
          <w:b/>
          <w:color w:val="002060"/>
        </w:rPr>
      </w:pPr>
      <w:r>
        <w:rPr>
          <w:rFonts w:cs="Times New Roman"/>
          <w:b/>
          <w:color w:val="002060"/>
        </w:rPr>
        <w:t>a</w:t>
      </w:r>
      <w:r w:rsidR="001149E9" w:rsidRPr="00AB639E">
        <w:rPr>
          <w:rFonts w:cs="Times New Roman"/>
          <w:b/>
          <w:color w:val="002060"/>
        </w:rPr>
        <w:t xml:space="preserve">. Hybridation </w:t>
      </w:r>
      <w:r w:rsidR="001149E9" w:rsidRPr="00AB639E">
        <w:rPr>
          <w:rFonts w:cs="Times New Roman"/>
          <w:b/>
          <w:i/>
          <w:color w:val="002060"/>
        </w:rPr>
        <w:t>sp</w:t>
      </w:r>
      <w:r w:rsidR="001149E9" w:rsidRPr="00AB639E">
        <w:rPr>
          <w:rFonts w:cs="Times New Roman"/>
          <w:b/>
          <w:i/>
          <w:color w:val="002060"/>
          <w:vertAlign w:val="superscript"/>
        </w:rPr>
        <w:t>3</w:t>
      </w:r>
    </w:p>
    <w:p w:rsidR="0026078C" w:rsidRPr="00AB639E" w:rsidRDefault="001149E9" w:rsidP="00E30E6E">
      <w:pPr>
        <w:spacing w:after="0"/>
        <w:ind w:firstLine="567"/>
        <w:jc w:val="both"/>
        <w:rPr>
          <w:rFonts w:cs="Times New Roman"/>
        </w:rPr>
      </w:pPr>
      <w:r w:rsidRPr="00AB639E">
        <w:rPr>
          <w:rFonts w:cs="Times New Roman"/>
        </w:rPr>
        <w:t xml:space="preserve">Dans le cas où un atome de carbone forme 4 liaisons simples σ avec d’autres atomes, celui-ci est dans l’état d’hybridation « </w:t>
      </w:r>
      <w:r w:rsidRPr="00AB639E">
        <w:rPr>
          <w:rFonts w:cs="Times New Roman"/>
          <w:i/>
        </w:rPr>
        <w:t>sp</w:t>
      </w:r>
      <w:r w:rsidRPr="00AB639E">
        <w:rPr>
          <w:rFonts w:cs="Times New Roman"/>
          <w:i/>
          <w:vertAlign w:val="superscript"/>
        </w:rPr>
        <w:t>3</w:t>
      </w:r>
      <w:r w:rsidRPr="00AB639E">
        <w:rPr>
          <w:rFonts w:cs="Times New Roman"/>
        </w:rPr>
        <w:t xml:space="preserve"> ». Les 4 électrons de la seconde couche deviennent hybrides (entre « </w:t>
      </w:r>
      <w:r w:rsidRPr="00AB639E">
        <w:rPr>
          <w:rFonts w:cs="Times New Roman"/>
          <w:i/>
        </w:rPr>
        <w:t>s</w:t>
      </w:r>
      <w:r w:rsidRPr="00AB639E">
        <w:rPr>
          <w:rFonts w:cs="Times New Roman"/>
        </w:rPr>
        <w:t xml:space="preserve"> » et « </w:t>
      </w:r>
      <w:r w:rsidRPr="00AB639E">
        <w:rPr>
          <w:rFonts w:cs="Times New Roman"/>
          <w:i/>
        </w:rPr>
        <w:t>p</w:t>
      </w:r>
      <w:r w:rsidRPr="00AB639E">
        <w:rPr>
          <w:rFonts w:cs="Times New Roman"/>
        </w:rPr>
        <w:t xml:space="preserve"> ») et leurs 4 orbitales deviennent hybridées. Elles sont représentées par deux lobes dissymétriques centrés sur le noyau de l’atome. Les quatre axes de symétrie de ces orbitales hybridées du carbone font entre eux des angles dièdres égaux de 109° 28'. Le noyau du carbone est au cent</w:t>
      </w:r>
      <w:r w:rsidR="00075100" w:rsidRPr="00AB639E">
        <w:rPr>
          <w:rFonts w:cs="Times New Roman"/>
        </w:rPr>
        <w:t>re d’un tétraèdre</w:t>
      </w:r>
      <w:r w:rsidRPr="00AB639E">
        <w:rPr>
          <w:rFonts w:cs="Times New Roman"/>
        </w:rPr>
        <w:t>.</w:t>
      </w:r>
      <w:r w:rsidR="001055CD">
        <w:rPr>
          <w:rFonts w:cs="Times New Roman"/>
        </w:rPr>
        <w:t xml:space="preserve"> </w:t>
      </w:r>
      <w:r w:rsidR="00E30E6E" w:rsidRPr="00E30E6E">
        <w:rPr>
          <w:rFonts w:cs="Times New Roman"/>
          <w:i/>
          <w:iCs/>
        </w:rPr>
        <w:t>E</w:t>
      </w:r>
      <w:r w:rsidR="0026078C" w:rsidRPr="00E30E6E">
        <w:rPr>
          <w:rFonts w:cs="Times New Roman"/>
          <w:i/>
          <w:iCs/>
        </w:rPr>
        <w:t>xemple</w:t>
      </w:r>
      <w:r w:rsidR="00E30E6E">
        <w:rPr>
          <w:rFonts w:cs="Times New Roman"/>
        </w:rPr>
        <w:t> :</w:t>
      </w:r>
      <w:r w:rsidR="0026078C" w:rsidRPr="00AB639E">
        <w:rPr>
          <w:rFonts w:cs="Times New Roman"/>
        </w:rPr>
        <w:t xml:space="preserve"> </w:t>
      </w:r>
      <w:r w:rsidR="00E30E6E">
        <w:rPr>
          <w:rFonts w:cs="Times New Roman"/>
        </w:rPr>
        <w:t>le</w:t>
      </w:r>
      <w:r w:rsidR="0026078C" w:rsidRPr="00AB639E">
        <w:rPr>
          <w:rFonts w:cs="Times New Roman"/>
        </w:rPr>
        <w:t xml:space="preserve"> méthane (CH</w:t>
      </w:r>
      <w:r w:rsidR="0026078C" w:rsidRPr="00AB639E">
        <w:rPr>
          <w:rFonts w:cs="Times New Roman"/>
          <w:vertAlign w:val="subscript"/>
        </w:rPr>
        <w:t>4</w:t>
      </w:r>
      <w:r w:rsidR="0026078C" w:rsidRPr="00AB639E">
        <w:rPr>
          <w:rFonts w:cs="Times New Roman"/>
        </w:rPr>
        <w:t>).</w:t>
      </w:r>
    </w:p>
    <w:p w:rsidR="001149E9" w:rsidRPr="00AB639E" w:rsidRDefault="001149E9" w:rsidP="00F543A5">
      <w:pPr>
        <w:spacing w:after="0"/>
        <w:jc w:val="both"/>
        <w:rPr>
          <w:rFonts w:cs="Times New Roman"/>
        </w:rPr>
      </w:pPr>
    </w:p>
    <w:p w:rsidR="001149E9" w:rsidRPr="00AB639E" w:rsidRDefault="001149E9" w:rsidP="00075100">
      <w:pPr>
        <w:spacing w:after="0"/>
        <w:jc w:val="center"/>
        <w:rPr>
          <w:rFonts w:cs="Times New Roman"/>
        </w:rPr>
      </w:pPr>
      <w:r w:rsidRPr="00AB639E">
        <w:rPr>
          <w:rFonts w:cs="Times New Roman"/>
          <w:noProof/>
          <w:lang w:eastAsia="fr-FR"/>
        </w:rPr>
        <w:lastRenderedPageBreak/>
        <w:drawing>
          <wp:inline distT="0" distB="0" distL="0" distR="0" wp14:anchorId="597B19E1" wp14:editId="629CBC88">
            <wp:extent cx="3267456" cy="1501401"/>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70508" cy="1502804"/>
                    </a:xfrm>
                    <a:prstGeom prst="rect">
                      <a:avLst/>
                    </a:prstGeom>
                    <a:noFill/>
                    <a:ln w="9525">
                      <a:noFill/>
                      <a:miter lim="800000"/>
                      <a:headEnd/>
                      <a:tailEnd/>
                    </a:ln>
                  </pic:spPr>
                </pic:pic>
              </a:graphicData>
            </a:graphic>
          </wp:inline>
        </w:drawing>
      </w:r>
    </w:p>
    <w:p w:rsidR="001149E9" w:rsidRPr="00AB639E" w:rsidRDefault="001149E9" w:rsidP="00E30E6E">
      <w:pPr>
        <w:spacing w:after="0"/>
        <w:jc w:val="center"/>
        <w:rPr>
          <w:rFonts w:cs="Times New Roman"/>
          <w:i/>
          <w:iCs/>
          <w:sz w:val="18"/>
          <w:szCs w:val="18"/>
        </w:rPr>
      </w:pPr>
      <w:r w:rsidRPr="00AB639E">
        <w:rPr>
          <w:rFonts w:cs="Times New Roman"/>
          <w:i/>
          <w:iCs/>
          <w:sz w:val="18"/>
          <w:szCs w:val="18"/>
        </w:rPr>
        <w:t>Représentation schématique du tétraèdre formé par l’atome</w:t>
      </w:r>
      <w:r w:rsidR="00E30E6E">
        <w:rPr>
          <w:rFonts w:cs="Times New Roman"/>
          <w:i/>
          <w:iCs/>
          <w:sz w:val="18"/>
          <w:szCs w:val="18"/>
        </w:rPr>
        <w:t xml:space="preserve"> </w:t>
      </w:r>
      <w:r w:rsidRPr="00AB639E">
        <w:rPr>
          <w:rFonts w:cs="Times New Roman"/>
          <w:i/>
          <w:iCs/>
          <w:sz w:val="18"/>
          <w:szCs w:val="18"/>
        </w:rPr>
        <w:t>de carbone hybridé sp</w:t>
      </w:r>
      <w:r w:rsidRPr="00AB639E">
        <w:rPr>
          <w:rFonts w:cs="Times New Roman"/>
          <w:i/>
          <w:iCs/>
          <w:sz w:val="18"/>
          <w:szCs w:val="18"/>
          <w:vertAlign w:val="superscript"/>
        </w:rPr>
        <w:t>3</w:t>
      </w:r>
      <w:r w:rsidRPr="00AB639E">
        <w:rPr>
          <w:rFonts w:cs="Times New Roman"/>
          <w:i/>
          <w:iCs/>
          <w:sz w:val="18"/>
          <w:szCs w:val="18"/>
        </w:rPr>
        <w:t>.</w:t>
      </w:r>
    </w:p>
    <w:p w:rsidR="001149E9" w:rsidRPr="00AB639E" w:rsidRDefault="001149E9" w:rsidP="00F543A5">
      <w:pPr>
        <w:spacing w:after="0"/>
        <w:jc w:val="both"/>
        <w:rPr>
          <w:rFonts w:cs="Times New Roman"/>
          <w:b/>
        </w:rPr>
      </w:pPr>
    </w:p>
    <w:p w:rsidR="001149E9" w:rsidRPr="00AB639E" w:rsidRDefault="00075100" w:rsidP="00F543A5">
      <w:pPr>
        <w:spacing w:after="0"/>
        <w:jc w:val="both"/>
        <w:rPr>
          <w:rFonts w:cs="Times New Roman"/>
          <w:b/>
          <w:color w:val="002060"/>
        </w:rPr>
      </w:pPr>
      <w:r w:rsidRPr="00AB639E">
        <w:rPr>
          <w:rFonts w:cs="Times New Roman"/>
          <w:b/>
          <w:color w:val="002060"/>
        </w:rPr>
        <w:t>b</w:t>
      </w:r>
      <w:r w:rsidR="001149E9" w:rsidRPr="00AB639E">
        <w:rPr>
          <w:rFonts w:cs="Times New Roman"/>
          <w:b/>
          <w:color w:val="002060"/>
        </w:rPr>
        <w:t xml:space="preserve">. Hybridation </w:t>
      </w:r>
      <w:r w:rsidR="001149E9" w:rsidRPr="00AB639E">
        <w:rPr>
          <w:rFonts w:cs="Times New Roman"/>
          <w:b/>
          <w:i/>
          <w:color w:val="002060"/>
        </w:rPr>
        <w:t>sp</w:t>
      </w:r>
      <w:r w:rsidR="001149E9" w:rsidRPr="00AB639E">
        <w:rPr>
          <w:rFonts w:cs="Times New Roman"/>
          <w:b/>
          <w:i/>
          <w:color w:val="002060"/>
          <w:vertAlign w:val="superscript"/>
        </w:rPr>
        <w:t>2</w:t>
      </w:r>
    </w:p>
    <w:p w:rsidR="001149E9" w:rsidRPr="00AB639E" w:rsidRDefault="001149E9" w:rsidP="007D7F1A">
      <w:pPr>
        <w:spacing w:after="0"/>
        <w:ind w:firstLine="567"/>
        <w:jc w:val="both"/>
        <w:rPr>
          <w:rFonts w:cs="Times New Roman"/>
        </w:rPr>
      </w:pPr>
      <w:r w:rsidRPr="00AB639E">
        <w:rPr>
          <w:rFonts w:cs="Times New Roman"/>
        </w:rPr>
        <w:t xml:space="preserve">Dans ce type d’hybridation des orbitales atomiques du carbone, une seule orbitale « </w:t>
      </w:r>
      <w:r w:rsidRPr="00AB639E">
        <w:rPr>
          <w:rFonts w:cs="Times New Roman"/>
          <w:i/>
        </w:rPr>
        <w:t>p</w:t>
      </w:r>
      <w:r w:rsidRPr="00AB639E">
        <w:rPr>
          <w:rFonts w:cs="Times New Roman"/>
        </w:rPr>
        <w:t xml:space="preserve"> » de la couche 2 reste pure, elle est donc figurée comme </w:t>
      </w:r>
      <w:proofErr w:type="gramStart"/>
      <w:r w:rsidRPr="00AB639E">
        <w:rPr>
          <w:rFonts w:cs="Times New Roman"/>
        </w:rPr>
        <w:t>une</w:t>
      </w:r>
      <w:proofErr w:type="gramEnd"/>
      <w:r w:rsidRPr="00AB639E">
        <w:rPr>
          <w:rFonts w:cs="Times New Roman"/>
        </w:rPr>
        <w:t xml:space="preserve"> haltère symétrique. Les 3 autres orbitales sont hybridées « </w:t>
      </w:r>
      <w:r w:rsidRPr="00AB639E">
        <w:rPr>
          <w:rFonts w:cs="Times New Roman"/>
          <w:i/>
        </w:rPr>
        <w:t>sp</w:t>
      </w:r>
      <w:r w:rsidRPr="00AB639E">
        <w:rPr>
          <w:rFonts w:cs="Times New Roman"/>
          <w:i/>
          <w:vertAlign w:val="superscript"/>
        </w:rPr>
        <w:t>2</w:t>
      </w:r>
      <w:r w:rsidRPr="00AB639E">
        <w:rPr>
          <w:rFonts w:cs="Times New Roman"/>
        </w:rPr>
        <w:t xml:space="preserve"> » à partir de l’orbitale « </w:t>
      </w:r>
      <w:r w:rsidRPr="00AB639E">
        <w:rPr>
          <w:rFonts w:cs="Times New Roman"/>
          <w:i/>
        </w:rPr>
        <w:t>s</w:t>
      </w:r>
      <w:r w:rsidRPr="00AB639E">
        <w:rPr>
          <w:rFonts w:cs="Times New Roman"/>
        </w:rPr>
        <w:t xml:space="preserve"> » et des deux orbitales « </w:t>
      </w:r>
      <w:r w:rsidRPr="00AB639E">
        <w:rPr>
          <w:rFonts w:cs="Times New Roman"/>
          <w:i/>
        </w:rPr>
        <w:t>p</w:t>
      </w:r>
      <w:r w:rsidRPr="00AB639E">
        <w:rPr>
          <w:rFonts w:cs="Times New Roman"/>
        </w:rPr>
        <w:t xml:space="preserve"> » restantes. Les 3 orbitales hybridées « </w:t>
      </w:r>
      <w:r w:rsidRPr="00AB639E">
        <w:rPr>
          <w:rFonts w:cs="Times New Roman"/>
          <w:i/>
        </w:rPr>
        <w:t>sp</w:t>
      </w:r>
      <w:r w:rsidRPr="00AB639E">
        <w:rPr>
          <w:rFonts w:cs="Times New Roman"/>
          <w:i/>
          <w:vertAlign w:val="superscript"/>
        </w:rPr>
        <w:t>2</w:t>
      </w:r>
      <w:r w:rsidRPr="00AB639E">
        <w:rPr>
          <w:rFonts w:cs="Times New Roman"/>
        </w:rPr>
        <w:t xml:space="preserve"> » sont équivalentes, leurs axes de symétrie sont coplanaires et font entre eux des angles de 120°. L’orbitale « </w:t>
      </w:r>
      <w:r w:rsidRPr="00AB639E">
        <w:rPr>
          <w:rFonts w:cs="Times New Roman"/>
          <w:i/>
        </w:rPr>
        <w:t>p</w:t>
      </w:r>
      <w:r w:rsidRPr="00AB639E">
        <w:rPr>
          <w:rFonts w:cs="Times New Roman"/>
        </w:rPr>
        <w:t xml:space="preserve"> » pure se situe de part et d’autre de ce plan, et son axe </w:t>
      </w:r>
      <w:r w:rsidR="00075100" w:rsidRPr="00AB639E">
        <w:rPr>
          <w:rFonts w:cs="Times New Roman"/>
        </w:rPr>
        <w:t>lui est perpendiculaire</w:t>
      </w:r>
      <w:r w:rsidRPr="00AB639E">
        <w:rPr>
          <w:rFonts w:cs="Times New Roman"/>
        </w:rPr>
        <w:t xml:space="preserve">. </w:t>
      </w:r>
      <w:r w:rsidR="007D7F1A">
        <w:rPr>
          <w:rFonts w:cs="Times New Roman"/>
        </w:rPr>
        <w:t>E</w:t>
      </w:r>
      <w:r w:rsidRPr="00AB639E">
        <w:rPr>
          <w:rFonts w:cs="Times New Roman"/>
        </w:rPr>
        <w:t>xemple</w:t>
      </w:r>
      <w:r w:rsidR="007D7F1A">
        <w:rPr>
          <w:rFonts w:cs="Times New Roman"/>
        </w:rPr>
        <w:t> :</w:t>
      </w:r>
      <w:r w:rsidRPr="00AB639E">
        <w:rPr>
          <w:rFonts w:cs="Times New Roman"/>
        </w:rPr>
        <w:t xml:space="preserve"> dans </w:t>
      </w:r>
      <w:r w:rsidR="007D7F1A">
        <w:rPr>
          <w:rFonts w:cs="Times New Roman"/>
        </w:rPr>
        <w:t>l</w:t>
      </w:r>
      <w:r w:rsidRPr="00AB639E">
        <w:rPr>
          <w:rFonts w:cs="Times New Roman"/>
        </w:rPr>
        <w:t>’éthylène (H</w:t>
      </w:r>
      <w:r w:rsidRPr="00AB639E">
        <w:rPr>
          <w:rFonts w:cs="Times New Roman"/>
          <w:vertAlign w:val="subscript"/>
        </w:rPr>
        <w:t>2</w:t>
      </w:r>
      <w:r w:rsidRPr="00AB639E">
        <w:rPr>
          <w:rFonts w:cs="Times New Roman"/>
        </w:rPr>
        <w:t>C=CH</w:t>
      </w:r>
      <w:r w:rsidRPr="00AB639E">
        <w:rPr>
          <w:rFonts w:cs="Times New Roman"/>
          <w:vertAlign w:val="subscript"/>
        </w:rPr>
        <w:t>2</w:t>
      </w:r>
      <w:r w:rsidR="00075100" w:rsidRPr="00AB639E">
        <w:rPr>
          <w:rFonts w:cs="Times New Roman"/>
        </w:rPr>
        <w:t>)</w:t>
      </w:r>
      <w:r w:rsidRPr="00AB639E">
        <w:rPr>
          <w:rFonts w:cs="Times New Roman"/>
        </w:rPr>
        <w:t>.</w:t>
      </w:r>
    </w:p>
    <w:p w:rsidR="001149E9" w:rsidRPr="00AB639E" w:rsidRDefault="001149E9" w:rsidP="00F543A5">
      <w:pPr>
        <w:spacing w:after="0"/>
        <w:jc w:val="both"/>
        <w:rPr>
          <w:rFonts w:cs="Times New Roman"/>
        </w:rPr>
      </w:pPr>
    </w:p>
    <w:p w:rsidR="001149E9" w:rsidRPr="00AB639E" w:rsidRDefault="001149E9" w:rsidP="00075100">
      <w:pPr>
        <w:spacing w:after="0"/>
        <w:jc w:val="center"/>
        <w:rPr>
          <w:rFonts w:cs="Times New Roman"/>
        </w:rPr>
      </w:pPr>
      <w:r w:rsidRPr="00AB639E">
        <w:rPr>
          <w:rFonts w:cs="Times New Roman"/>
          <w:noProof/>
          <w:lang w:eastAsia="fr-FR"/>
        </w:rPr>
        <w:drawing>
          <wp:inline distT="0" distB="0" distL="0" distR="0" wp14:anchorId="31F9878C" wp14:editId="4CD1CD0A">
            <wp:extent cx="3720892" cy="158763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724368" cy="1589118"/>
                    </a:xfrm>
                    <a:prstGeom prst="rect">
                      <a:avLst/>
                    </a:prstGeom>
                    <a:noFill/>
                    <a:ln w="9525">
                      <a:noFill/>
                      <a:miter lim="800000"/>
                      <a:headEnd/>
                      <a:tailEnd/>
                    </a:ln>
                  </pic:spPr>
                </pic:pic>
              </a:graphicData>
            </a:graphic>
          </wp:inline>
        </w:drawing>
      </w:r>
    </w:p>
    <w:p w:rsidR="001149E9" w:rsidRPr="00AB639E" w:rsidRDefault="001149E9" w:rsidP="00E30E6E">
      <w:pPr>
        <w:spacing w:after="0"/>
        <w:jc w:val="center"/>
        <w:rPr>
          <w:rFonts w:cs="Times New Roman"/>
          <w:i/>
          <w:iCs/>
          <w:sz w:val="18"/>
          <w:szCs w:val="18"/>
        </w:rPr>
      </w:pPr>
      <w:r w:rsidRPr="00AB639E">
        <w:rPr>
          <w:rFonts w:cs="Times New Roman"/>
          <w:i/>
          <w:iCs/>
          <w:sz w:val="18"/>
          <w:szCs w:val="18"/>
        </w:rPr>
        <w:t>Représentation schématique du triangle plane formé par</w:t>
      </w:r>
      <w:r w:rsidR="00E30E6E">
        <w:rPr>
          <w:rFonts w:cs="Times New Roman"/>
          <w:i/>
          <w:iCs/>
          <w:sz w:val="18"/>
          <w:szCs w:val="18"/>
        </w:rPr>
        <w:t xml:space="preserve"> </w:t>
      </w:r>
      <w:r w:rsidRPr="00AB639E">
        <w:rPr>
          <w:rFonts w:cs="Times New Roman"/>
          <w:i/>
          <w:iCs/>
          <w:sz w:val="18"/>
          <w:szCs w:val="18"/>
        </w:rPr>
        <w:t xml:space="preserve">l’atome de carbone hybridé </w:t>
      </w:r>
      <w:proofErr w:type="gramStart"/>
      <w:r w:rsidRPr="00AB639E">
        <w:rPr>
          <w:rFonts w:cs="Times New Roman"/>
          <w:i/>
          <w:iCs/>
          <w:sz w:val="18"/>
          <w:szCs w:val="18"/>
        </w:rPr>
        <w:t>sp</w:t>
      </w:r>
      <w:r w:rsidRPr="00AB639E">
        <w:rPr>
          <w:rFonts w:cs="Times New Roman"/>
          <w:i/>
          <w:iCs/>
          <w:sz w:val="18"/>
          <w:szCs w:val="18"/>
          <w:vertAlign w:val="superscript"/>
        </w:rPr>
        <w:t xml:space="preserve">2 </w:t>
      </w:r>
      <w:r w:rsidRPr="00AB639E">
        <w:rPr>
          <w:rFonts w:cs="Times New Roman"/>
          <w:i/>
          <w:iCs/>
          <w:sz w:val="18"/>
          <w:szCs w:val="18"/>
        </w:rPr>
        <w:t>.</w:t>
      </w:r>
      <w:proofErr w:type="gramEnd"/>
    </w:p>
    <w:p w:rsidR="001149E9" w:rsidRPr="00AB639E" w:rsidRDefault="001149E9" w:rsidP="00F543A5">
      <w:pPr>
        <w:spacing w:after="0"/>
        <w:jc w:val="both"/>
        <w:rPr>
          <w:rFonts w:cs="Times New Roman"/>
        </w:rPr>
      </w:pPr>
    </w:p>
    <w:p w:rsidR="001149E9" w:rsidRPr="00AB639E" w:rsidRDefault="00E30E6E" w:rsidP="00F543A5">
      <w:pPr>
        <w:spacing w:after="0"/>
        <w:jc w:val="both"/>
        <w:rPr>
          <w:rFonts w:cs="Times New Roman"/>
          <w:b/>
          <w:color w:val="002060"/>
        </w:rPr>
      </w:pPr>
      <w:r>
        <w:rPr>
          <w:rFonts w:cs="Times New Roman"/>
          <w:b/>
          <w:color w:val="002060"/>
        </w:rPr>
        <w:t>c</w:t>
      </w:r>
      <w:r w:rsidR="001149E9" w:rsidRPr="00AB639E">
        <w:rPr>
          <w:rFonts w:cs="Times New Roman"/>
          <w:b/>
          <w:color w:val="002060"/>
        </w:rPr>
        <w:t xml:space="preserve">. Hybridation </w:t>
      </w:r>
      <w:proofErr w:type="spellStart"/>
      <w:r w:rsidR="001149E9" w:rsidRPr="00AB639E">
        <w:rPr>
          <w:rFonts w:cs="Times New Roman"/>
          <w:b/>
          <w:i/>
          <w:color w:val="002060"/>
        </w:rPr>
        <w:t>sp</w:t>
      </w:r>
      <w:proofErr w:type="spellEnd"/>
    </w:p>
    <w:p w:rsidR="001149E9" w:rsidRPr="00AB639E" w:rsidRDefault="001149E9" w:rsidP="00F543A5">
      <w:pPr>
        <w:spacing w:after="0"/>
        <w:ind w:firstLine="567"/>
        <w:jc w:val="both"/>
        <w:rPr>
          <w:rFonts w:cs="Times New Roman"/>
        </w:rPr>
      </w:pPr>
      <w:r w:rsidRPr="00AB639E">
        <w:rPr>
          <w:rFonts w:cs="Times New Roman"/>
        </w:rPr>
        <w:t xml:space="preserve">Lorsque le carbone est dans l’état d’hybridation « </w:t>
      </w:r>
      <w:proofErr w:type="spellStart"/>
      <w:r w:rsidRPr="00AB639E">
        <w:rPr>
          <w:rFonts w:cs="Times New Roman"/>
          <w:i/>
        </w:rPr>
        <w:t>sp</w:t>
      </w:r>
      <w:proofErr w:type="spellEnd"/>
      <w:r w:rsidRPr="00AB639E">
        <w:rPr>
          <w:rFonts w:cs="Times New Roman"/>
        </w:rPr>
        <w:t xml:space="preserve"> », deux orbitales </w:t>
      </w:r>
      <w:r w:rsidRPr="00AB639E">
        <w:rPr>
          <w:rFonts w:cs="Times New Roman"/>
          <w:i/>
        </w:rPr>
        <w:t>p</w:t>
      </w:r>
      <w:r w:rsidRPr="00AB639E">
        <w:rPr>
          <w:rFonts w:cs="Times New Roman"/>
        </w:rPr>
        <w:t xml:space="preserve"> pures sont accompagnées de deux orbitales hybridées « </w:t>
      </w:r>
      <w:proofErr w:type="spellStart"/>
      <w:r w:rsidRPr="00AB639E">
        <w:rPr>
          <w:rFonts w:cs="Times New Roman"/>
          <w:i/>
        </w:rPr>
        <w:t>sp</w:t>
      </w:r>
      <w:proofErr w:type="spellEnd"/>
      <w:r w:rsidRPr="00AB639E">
        <w:rPr>
          <w:rFonts w:cs="Times New Roman"/>
        </w:rPr>
        <w:t xml:space="preserve"> » équivalentes et formées à partir de l’orbitale « </w:t>
      </w:r>
      <w:r w:rsidRPr="00AB639E">
        <w:rPr>
          <w:rFonts w:cs="Times New Roman"/>
          <w:i/>
        </w:rPr>
        <w:t>s</w:t>
      </w:r>
      <w:r w:rsidRPr="00AB639E">
        <w:rPr>
          <w:rFonts w:cs="Times New Roman"/>
        </w:rPr>
        <w:t xml:space="preserve"> » et de la troisième orbitale « </w:t>
      </w:r>
      <w:r w:rsidRPr="00AB639E">
        <w:rPr>
          <w:rFonts w:cs="Times New Roman"/>
          <w:i/>
        </w:rPr>
        <w:t>p</w:t>
      </w:r>
      <w:r w:rsidRPr="00AB639E">
        <w:rPr>
          <w:rFonts w:cs="Times New Roman"/>
        </w:rPr>
        <w:t xml:space="preserve"> » de la couche 2 du carbone.</w:t>
      </w:r>
    </w:p>
    <w:p w:rsidR="001149E9" w:rsidRPr="00AB639E" w:rsidRDefault="001149E9" w:rsidP="00F543A5">
      <w:pPr>
        <w:spacing w:after="0"/>
        <w:ind w:firstLine="567"/>
        <w:jc w:val="both"/>
        <w:rPr>
          <w:rFonts w:cs="Times New Roman"/>
        </w:rPr>
      </w:pPr>
      <w:r w:rsidRPr="00AB639E">
        <w:rPr>
          <w:rFonts w:cs="Times New Roman"/>
        </w:rPr>
        <w:t xml:space="preserve">– Les axes des deux orbitales « </w:t>
      </w:r>
      <w:proofErr w:type="spellStart"/>
      <w:r w:rsidRPr="00AB639E">
        <w:rPr>
          <w:rFonts w:cs="Times New Roman"/>
          <w:i/>
        </w:rPr>
        <w:t>sp</w:t>
      </w:r>
      <w:proofErr w:type="spellEnd"/>
      <w:r w:rsidRPr="00AB639E">
        <w:rPr>
          <w:rFonts w:cs="Times New Roman"/>
        </w:rPr>
        <w:t xml:space="preserve"> » sont colinéaires.</w:t>
      </w:r>
    </w:p>
    <w:p w:rsidR="001149E9" w:rsidRPr="00AB639E" w:rsidRDefault="001149E9" w:rsidP="007D7F1A">
      <w:pPr>
        <w:spacing w:after="0"/>
        <w:ind w:firstLine="567"/>
        <w:jc w:val="both"/>
        <w:rPr>
          <w:rFonts w:cs="Times New Roman"/>
        </w:rPr>
      </w:pPr>
      <w:r w:rsidRPr="00AB639E">
        <w:rPr>
          <w:rFonts w:cs="Times New Roman"/>
        </w:rPr>
        <w:t xml:space="preserve">– Les axes des deux orbitales « </w:t>
      </w:r>
      <w:r w:rsidRPr="00AB639E">
        <w:rPr>
          <w:rFonts w:cs="Times New Roman"/>
          <w:i/>
        </w:rPr>
        <w:t>p</w:t>
      </w:r>
      <w:r w:rsidRPr="00AB639E">
        <w:rPr>
          <w:rFonts w:cs="Times New Roman"/>
        </w:rPr>
        <w:t xml:space="preserve"> » pures sont perpendiculaires entre eux et à l’axe commun des orbitales hybridées « </w:t>
      </w:r>
      <w:proofErr w:type="spellStart"/>
      <w:r w:rsidRPr="00AB639E">
        <w:rPr>
          <w:rFonts w:cs="Times New Roman"/>
          <w:i/>
        </w:rPr>
        <w:t>sp</w:t>
      </w:r>
      <w:proofErr w:type="spellEnd"/>
      <w:r w:rsidR="00075100" w:rsidRPr="00AB639E">
        <w:rPr>
          <w:rFonts w:cs="Times New Roman"/>
        </w:rPr>
        <w:t xml:space="preserve"> ».</w:t>
      </w:r>
      <w:r w:rsidR="007D7F1A">
        <w:rPr>
          <w:rFonts w:cs="Times New Roman"/>
        </w:rPr>
        <w:t xml:space="preserve"> Exemple : l</w:t>
      </w:r>
      <w:r w:rsidRPr="00AB639E">
        <w:rPr>
          <w:rFonts w:cs="Times New Roman"/>
        </w:rPr>
        <w:t>’</w:t>
      </w:r>
      <w:proofErr w:type="spellStart"/>
      <w:r w:rsidRPr="00AB639E">
        <w:rPr>
          <w:rFonts w:cs="Times New Roman"/>
        </w:rPr>
        <w:t>acéthylène</w:t>
      </w:r>
      <w:proofErr w:type="spellEnd"/>
      <w:r w:rsidRPr="00AB639E">
        <w:rPr>
          <w:rFonts w:cs="Times New Roman"/>
        </w:rPr>
        <w:t xml:space="preserve"> (HC≡CH)</w:t>
      </w:r>
      <w:r w:rsidR="00075100" w:rsidRPr="00AB639E">
        <w:rPr>
          <w:rFonts w:cs="Times New Roman"/>
        </w:rPr>
        <w:t>.</w:t>
      </w:r>
    </w:p>
    <w:p w:rsidR="001149E9" w:rsidRPr="00AB639E" w:rsidRDefault="001149E9" w:rsidP="00F543A5">
      <w:pPr>
        <w:spacing w:after="0"/>
        <w:jc w:val="both"/>
        <w:rPr>
          <w:rFonts w:cs="Times New Roman"/>
        </w:rPr>
      </w:pPr>
    </w:p>
    <w:p w:rsidR="001149E9" w:rsidRPr="00AB639E" w:rsidRDefault="001149E9" w:rsidP="00075100">
      <w:pPr>
        <w:spacing w:after="0"/>
        <w:jc w:val="center"/>
        <w:rPr>
          <w:rFonts w:cs="Times New Roman"/>
        </w:rPr>
      </w:pPr>
      <w:r w:rsidRPr="00AB639E">
        <w:rPr>
          <w:rFonts w:cs="Times New Roman"/>
          <w:noProof/>
          <w:lang w:eastAsia="fr-FR"/>
        </w:rPr>
        <w:drawing>
          <wp:inline distT="0" distB="0" distL="0" distR="0" wp14:anchorId="27B3E7E7" wp14:editId="3BD458A4">
            <wp:extent cx="2097024" cy="129022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103956" cy="1294485"/>
                    </a:xfrm>
                    <a:prstGeom prst="rect">
                      <a:avLst/>
                    </a:prstGeom>
                    <a:noFill/>
                    <a:ln w="9525">
                      <a:noFill/>
                      <a:miter lim="800000"/>
                      <a:headEnd/>
                      <a:tailEnd/>
                    </a:ln>
                  </pic:spPr>
                </pic:pic>
              </a:graphicData>
            </a:graphic>
          </wp:inline>
        </w:drawing>
      </w:r>
    </w:p>
    <w:p w:rsidR="001149E9" w:rsidRPr="00AB639E" w:rsidRDefault="001149E9" w:rsidP="00AB639E">
      <w:pPr>
        <w:spacing w:after="0"/>
        <w:jc w:val="center"/>
        <w:rPr>
          <w:rFonts w:cs="Times New Roman"/>
          <w:i/>
          <w:iCs/>
          <w:sz w:val="18"/>
          <w:szCs w:val="18"/>
        </w:rPr>
      </w:pPr>
      <w:r w:rsidRPr="00AB639E">
        <w:rPr>
          <w:rFonts w:cs="Times New Roman"/>
          <w:i/>
          <w:iCs/>
          <w:sz w:val="18"/>
          <w:szCs w:val="18"/>
        </w:rPr>
        <w:t>Représentation schématique du triangle plane formé par</w:t>
      </w:r>
      <w:r w:rsidR="00AB639E">
        <w:rPr>
          <w:rFonts w:cs="Times New Roman"/>
          <w:i/>
          <w:iCs/>
          <w:sz w:val="18"/>
          <w:szCs w:val="18"/>
        </w:rPr>
        <w:t xml:space="preserve"> </w:t>
      </w:r>
      <w:r w:rsidRPr="00AB639E">
        <w:rPr>
          <w:rFonts w:cs="Times New Roman"/>
          <w:i/>
          <w:iCs/>
          <w:sz w:val="18"/>
          <w:szCs w:val="18"/>
        </w:rPr>
        <w:t xml:space="preserve">l’atome de carbone hybridé </w:t>
      </w:r>
      <w:proofErr w:type="spellStart"/>
      <w:r w:rsidRPr="00AB639E">
        <w:rPr>
          <w:rFonts w:cs="Times New Roman"/>
          <w:i/>
          <w:iCs/>
          <w:sz w:val="18"/>
          <w:szCs w:val="18"/>
        </w:rPr>
        <w:t>sp</w:t>
      </w:r>
      <w:proofErr w:type="spellEnd"/>
      <w:r w:rsidRPr="00AB639E">
        <w:rPr>
          <w:rFonts w:cs="Times New Roman"/>
          <w:i/>
          <w:iCs/>
          <w:sz w:val="18"/>
          <w:szCs w:val="18"/>
        </w:rPr>
        <w:t>.</w:t>
      </w:r>
    </w:p>
    <w:p w:rsidR="007D7F1A" w:rsidRDefault="007D7F1A" w:rsidP="00075100">
      <w:pPr>
        <w:spacing w:after="0"/>
        <w:jc w:val="both"/>
        <w:rPr>
          <w:rFonts w:cs="Times New Roman"/>
          <w:b/>
          <w:color w:val="002060"/>
        </w:rPr>
      </w:pPr>
    </w:p>
    <w:p w:rsidR="007D7F1A" w:rsidRDefault="007D7F1A" w:rsidP="00075100">
      <w:pPr>
        <w:spacing w:after="0"/>
        <w:jc w:val="both"/>
        <w:rPr>
          <w:rFonts w:cs="Times New Roman"/>
          <w:b/>
          <w:color w:val="002060"/>
        </w:rPr>
      </w:pPr>
    </w:p>
    <w:p w:rsidR="001149E9" w:rsidRPr="00AB639E" w:rsidRDefault="00075100" w:rsidP="00075100">
      <w:pPr>
        <w:spacing w:after="0"/>
        <w:jc w:val="both"/>
        <w:rPr>
          <w:rFonts w:cs="Times New Roman"/>
          <w:b/>
          <w:color w:val="002060"/>
        </w:rPr>
      </w:pPr>
      <w:r w:rsidRPr="00AB639E">
        <w:rPr>
          <w:rFonts w:cs="Times New Roman"/>
          <w:b/>
          <w:color w:val="002060"/>
        </w:rPr>
        <w:lastRenderedPageBreak/>
        <w:t>5</w:t>
      </w:r>
      <w:r w:rsidR="001149E9" w:rsidRPr="00AB639E">
        <w:rPr>
          <w:rFonts w:cs="Times New Roman"/>
          <w:b/>
          <w:color w:val="002060"/>
        </w:rPr>
        <w:t>. Théorie VSEPR</w:t>
      </w:r>
    </w:p>
    <w:p w:rsidR="001149E9" w:rsidRPr="00AB639E" w:rsidRDefault="001149E9" w:rsidP="00F543A5">
      <w:pPr>
        <w:spacing w:after="0"/>
        <w:ind w:firstLine="567"/>
        <w:jc w:val="both"/>
        <w:rPr>
          <w:rFonts w:cs="Times New Roman"/>
        </w:rPr>
      </w:pPr>
      <w:r w:rsidRPr="00AB639E">
        <w:rPr>
          <w:rFonts w:cs="Times New Roman"/>
        </w:rPr>
        <w:t xml:space="preserve">On peut prévoir la géométrie des molécules an appliquant les règles de Gillespie de la théorie de Répulsion des Paires Electroniques de la Couche de Valence, VSEPR (Valence Shell Electron Pair </w:t>
      </w:r>
      <w:proofErr w:type="spellStart"/>
      <w:r w:rsidRPr="00AB639E">
        <w:rPr>
          <w:rFonts w:cs="Times New Roman"/>
        </w:rPr>
        <w:t>Repulsion</w:t>
      </w:r>
      <w:proofErr w:type="spellEnd"/>
      <w:r w:rsidRPr="00AB639E">
        <w:rPr>
          <w:rFonts w:cs="Times New Roman"/>
        </w:rPr>
        <w:t xml:space="preserve">). Selon cette théorie, on doit considérer autour d’un atome central A à la fois le nombre n d’atomes voisins X et le nombre m de doublets électroniques libres E portés par A. La géométrie de la molécule </w:t>
      </w:r>
      <w:proofErr w:type="spellStart"/>
      <w:r w:rsidRPr="00AB639E">
        <w:rPr>
          <w:rFonts w:cs="Times New Roman"/>
        </w:rPr>
        <w:t>AX</w:t>
      </w:r>
      <w:r w:rsidRPr="00AB639E">
        <w:rPr>
          <w:rFonts w:cs="Times New Roman"/>
          <w:vertAlign w:val="subscript"/>
        </w:rPr>
        <w:t>n</w:t>
      </w:r>
      <w:r w:rsidRPr="00AB639E">
        <w:rPr>
          <w:rFonts w:cs="Times New Roman"/>
        </w:rPr>
        <w:t>E</w:t>
      </w:r>
      <w:r w:rsidRPr="00AB639E">
        <w:rPr>
          <w:rFonts w:cs="Times New Roman"/>
          <w:vertAlign w:val="subscript"/>
        </w:rPr>
        <w:t>m</w:t>
      </w:r>
      <w:proofErr w:type="spellEnd"/>
      <w:r w:rsidRPr="00AB639E">
        <w:rPr>
          <w:rFonts w:cs="Times New Roman"/>
        </w:rPr>
        <w:t xml:space="preserve"> autour de A dépond de la somme (n + m), de façon à ce que les atomes X et les paires E soient les plus éloignés les uns des autres. Le Tableau 1 résume les différentes po</w:t>
      </w:r>
      <w:r w:rsidR="00075100" w:rsidRPr="00AB639E">
        <w:rPr>
          <w:rFonts w:cs="Times New Roman"/>
        </w:rPr>
        <w:t>ssibilités avec des exemples</w:t>
      </w:r>
      <w:r w:rsidRPr="00AB639E">
        <w:rPr>
          <w:rFonts w:cs="Times New Roman"/>
        </w:rPr>
        <w:t>.</w:t>
      </w:r>
    </w:p>
    <w:p w:rsidR="001149E9" w:rsidRPr="00AB639E" w:rsidRDefault="001149E9" w:rsidP="00F543A5">
      <w:pPr>
        <w:spacing w:after="0"/>
        <w:jc w:val="both"/>
        <w:rPr>
          <w:rFonts w:cs="Times New Roman"/>
        </w:rPr>
      </w:pPr>
    </w:p>
    <w:p w:rsidR="001149E9" w:rsidRPr="00E30E6E" w:rsidRDefault="001055CD" w:rsidP="00F543A5">
      <w:pPr>
        <w:spacing w:after="0"/>
        <w:jc w:val="both"/>
        <w:rPr>
          <w:rFonts w:cs="Times New Roman"/>
          <w:sz w:val="18"/>
          <w:szCs w:val="18"/>
        </w:rPr>
      </w:pPr>
      <w:r w:rsidRPr="00E30E6E">
        <w:rPr>
          <w:rFonts w:cs="Times New Roman"/>
          <w:sz w:val="18"/>
          <w:szCs w:val="18"/>
        </w:rPr>
        <w:t>Tableau 1.</w:t>
      </w:r>
      <w:r w:rsidR="00E30E6E">
        <w:rPr>
          <w:rFonts w:cs="Times New Roman"/>
          <w:sz w:val="18"/>
          <w:szCs w:val="18"/>
        </w:rPr>
        <w:t xml:space="preserve"> </w:t>
      </w:r>
      <w:r w:rsidR="00E30E6E" w:rsidRPr="00E30E6E">
        <w:rPr>
          <w:rFonts w:cs="Times New Roman"/>
          <w:sz w:val="18"/>
          <w:szCs w:val="18"/>
        </w:rPr>
        <w:t>Théorie VSEPR</w:t>
      </w:r>
    </w:p>
    <w:tbl>
      <w:tblPr>
        <w:tblStyle w:val="Grilledutableau"/>
        <w:tblW w:w="0" w:type="auto"/>
        <w:jc w:val="center"/>
        <w:tblInd w:w="108" w:type="dxa"/>
        <w:tblLook w:val="04A0" w:firstRow="1" w:lastRow="0" w:firstColumn="1" w:lastColumn="0" w:noHBand="0" w:noVBand="1"/>
      </w:tblPr>
      <w:tblGrid>
        <w:gridCol w:w="851"/>
        <w:gridCol w:w="1030"/>
        <w:gridCol w:w="2435"/>
        <w:gridCol w:w="1811"/>
        <w:gridCol w:w="1560"/>
        <w:gridCol w:w="1164"/>
      </w:tblGrid>
      <w:tr w:rsidR="001149E9" w:rsidRPr="001055CD" w:rsidTr="00D7389B">
        <w:trPr>
          <w:jc w:val="center"/>
        </w:trPr>
        <w:tc>
          <w:tcPr>
            <w:tcW w:w="851" w:type="dxa"/>
          </w:tcPr>
          <w:p w:rsidR="001149E9" w:rsidRPr="001055CD" w:rsidRDefault="001149E9" w:rsidP="00F543A5">
            <w:pPr>
              <w:jc w:val="both"/>
              <w:rPr>
                <w:rFonts w:cs="Times New Roman"/>
                <w:b/>
                <w:sz w:val="18"/>
                <w:szCs w:val="18"/>
              </w:rPr>
            </w:pPr>
            <w:r w:rsidRPr="001055CD">
              <w:rPr>
                <w:rFonts w:cs="Times New Roman"/>
                <w:b/>
                <w:sz w:val="18"/>
                <w:szCs w:val="18"/>
              </w:rPr>
              <w:t>N + m</w:t>
            </w:r>
          </w:p>
        </w:tc>
        <w:tc>
          <w:tcPr>
            <w:tcW w:w="1030" w:type="dxa"/>
            <w:vAlign w:val="center"/>
          </w:tcPr>
          <w:p w:rsidR="001149E9" w:rsidRPr="001055CD" w:rsidRDefault="001149E9" w:rsidP="00F543A5">
            <w:pPr>
              <w:jc w:val="both"/>
              <w:rPr>
                <w:rFonts w:cs="Times New Roman"/>
                <w:b/>
                <w:sz w:val="18"/>
                <w:szCs w:val="18"/>
              </w:rPr>
            </w:pPr>
            <w:r w:rsidRPr="001055CD">
              <w:rPr>
                <w:rFonts w:cs="Times New Roman"/>
                <w:b/>
                <w:sz w:val="18"/>
                <w:szCs w:val="18"/>
              </w:rPr>
              <w:t>Formule</w:t>
            </w:r>
          </w:p>
        </w:tc>
        <w:tc>
          <w:tcPr>
            <w:tcW w:w="2435" w:type="dxa"/>
          </w:tcPr>
          <w:p w:rsidR="001149E9" w:rsidRPr="001055CD" w:rsidRDefault="001149E9" w:rsidP="00F543A5">
            <w:pPr>
              <w:jc w:val="both"/>
              <w:rPr>
                <w:rFonts w:cs="Times New Roman"/>
                <w:b/>
                <w:sz w:val="18"/>
                <w:szCs w:val="18"/>
              </w:rPr>
            </w:pPr>
            <w:r w:rsidRPr="001055CD">
              <w:rPr>
                <w:rFonts w:cs="Times New Roman"/>
                <w:b/>
                <w:sz w:val="18"/>
                <w:szCs w:val="18"/>
              </w:rPr>
              <w:t>Géométrie</w:t>
            </w:r>
          </w:p>
        </w:tc>
        <w:tc>
          <w:tcPr>
            <w:tcW w:w="1811" w:type="dxa"/>
          </w:tcPr>
          <w:p w:rsidR="001149E9" w:rsidRPr="001055CD" w:rsidRDefault="001149E9" w:rsidP="00F543A5">
            <w:pPr>
              <w:jc w:val="both"/>
              <w:rPr>
                <w:rFonts w:cs="Times New Roman"/>
                <w:b/>
                <w:sz w:val="18"/>
                <w:szCs w:val="18"/>
              </w:rPr>
            </w:pPr>
            <w:r w:rsidRPr="001055CD">
              <w:rPr>
                <w:rFonts w:cs="Times New Roman"/>
                <w:b/>
                <w:sz w:val="18"/>
                <w:szCs w:val="18"/>
              </w:rPr>
              <w:t>Représentation</w:t>
            </w:r>
          </w:p>
        </w:tc>
        <w:tc>
          <w:tcPr>
            <w:tcW w:w="1560" w:type="dxa"/>
          </w:tcPr>
          <w:p w:rsidR="001149E9" w:rsidRPr="001055CD" w:rsidRDefault="001149E9" w:rsidP="00F543A5">
            <w:pPr>
              <w:jc w:val="both"/>
              <w:rPr>
                <w:rFonts w:cs="Times New Roman"/>
                <w:b/>
                <w:sz w:val="18"/>
                <w:szCs w:val="18"/>
              </w:rPr>
            </w:pPr>
            <w:r w:rsidRPr="001055CD">
              <w:rPr>
                <w:rFonts w:cs="Times New Roman"/>
                <w:b/>
                <w:sz w:val="18"/>
                <w:szCs w:val="18"/>
              </w:rPr>
              <w:t>Angle XAX</w:t>
            </w:r>
          </w:p>
        </w:tc>
        <w:tc>
          <w:tcPr>
            <w:tcW w:w="1164" w:type="dxa"/>
          </w:tcPr>
          <w:p w:rsidR="001149E9" w:rsidRPr="001055CD" w:rsidRDefault="001149E9" w:rsidP="00F543A5">
            <w:pPr>
              <w:jc w:val="both"/>
              <w:rPr>
                <w:rFonts w:cs="Times New Roman"/>
                <w:b/>
                <w:sz w:val="18"/>
                <w:szCs w:val="18"/>
              </w:rPr>
            </w:pPr>
            <w:r w:rsidRPr="001055CD">
              <w:rPr>
                <w:rFonts w:cs="Times New Roman"/>
                <w:b/>
                <w:sz w:val="18"/>
                <w:szCs w:val="18"/>
              </w:rPr>
              <w:t>Exemple</w:t>
            </w:r>
          </w:p>
        </w:tc>
      </w:tr>
      <w:tr w:rsidR="001149E9" w:rsidRPr="001055CD" w:rsidTr="00D7389B">
        <w:trPr>
          <w:jc w:val="center"/>
        </w:trPr>
        <w:tc>
          <w:tcPr>
            <w:tcW w:w="851" w:type="dxa"/>
            <w:vAlign w:val="center"/>
          </w:tcPr>
          <w:p w:rsidR="001149E9" w:rsidRPr="001055CD" w:rsidRDefault="001149E9" w:rsidP="00F543A5">
            <w:pPr>
              <w:jc w:val="both"/>
              <w:rPr>
                <w:rFonts w:cs="Times New Roman"/>
                <w:sz w:val="18"/>
                <w:szCs w:val="18"/>
              </w:rPr>
            </w:pPr>
            <w:r w:rsidRPr="001055CD">
              <w:rPr>
                <w:rFonts w:cs="Times New Roman"/>
                <w:sz w:val="18"/>
                <w:szCs w:val="18"/>
              </w:rPr>
              <w:t>2</w:t>
            </w:r>
          </w:p>
        </w:tc>
        <w:tc>
          <w:tcPr>
            <w:tcW w:w="1030"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AX</w:t>
            </w:r>
            <w:r w:rsidRPr="001055CD">
              <w:rPr>
                <w:rFonts w:cs="Times New Roman"/>
                <w:sz w:val="18"/>
                <w:szCs w:val="18"/>
                <w:vertAlign w:val="subscript"/>
              </w:rPr>
              <w:t>2</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Linéaire</w:t>
            </w:r>
          </w:p>
        </w:tc>
        <w:tc>
          <w:tcPr>
            <w:tcW w:w="1811" w:type="dxa"/>
            <w:vAlign w:val="center"/>
          </w:tcPr>
          <w:p w:rsidR="001149E9" w:rsidRPr="001055CD" w:rsidRDefault="00E30E6E" w:rsidP="00F543A5">
            <w:pPr>
              <w:jc w:val="both"/>
              <w:rPr>
                <w:rFonts w:cs="Times New Roman"/>
                <w:sz w:val="18"/>
                <w:szCs w:val="18"/>
              </w:rPr>
            </w:pPr>
            <w:r w:rsidRPr="001055CD">
              <w:rPr>
                <w:rFonts w:cs="Times New Roman"/>
                <w:sz w:val="18"/>
                <w:szCs w:val="18"/>
              </w:rPr>
              <w:object w:dxaOrig="1414" w:dyaOrig="319">
                <v:shape id="_x0000_i1025" type="#_x0000_t75" style="width:50.4pt;height:11.5pt" o:ole="">
                  <v:imagedata r:id="rId15" o:title=""/>
                </v:shape>
                <o:OLEObject Type="Embed" ProgID="ChemDraw.Document.6.0" ShapeID="_x0000_i1025" DrawAspect="Content" ObjectID="_1664110354" r:id="rId16"/>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180°</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BeH</w:t>
            </w:r>
            <w:r w:rsidRPr="001055CD">
              <w:rPr>
                <w:rFonts w:cs="Times New Roman"/>
                <w:sz w:val="18"/>
                <w:szCs w:val="18"/>
                <w:vertAlign w:val="subscript"/>
              </w:rPr>
              <w:t>2</w:t>
            </w:r>
          </w:p>
        </w:tc>
      </w:tr>
      <w:tr w:rsidR="001149E9" w:rsidRPr="001055CD" w:rsidTr="00D7389B">
        <w:trPr>
          <w:trHeight w:val="794"/>
          <w:jc w:val="center"/>
        </w:trPr>
        <w:tc>
          <w:tcPr>
            <w:tcW w:w="851" w:type="dxa"/>
            <w:vMerge w:val="restart"/>
            <w:vAlign w:val="center"/>
          </w:tcPr>
          <w:p w:rsidR="001149E9" w:rsidRPr="001055CD" w:rsidRDefault="001149E9" w:rsidP="00F543A5">
            <w:pPr>
              <w:jc w:val="both"/>
              <w:rPr>
                <w:rFonts w:cs="Times New Roman"/>
                <w:sz w:val="18"/>
                <w:szCs w:val="18"/>
              </w:rPr>
            </w:pPr>
            <w:r w:rsidRPr="001055CD">
              <w:rPr>
                <w:rFonts w:cs="Times New Roman"/>
                <w:sz w:val="18"/>
                <w:szCs w:val="18"/>
              </w:rPr>
              <w:t>3</w:t>
            </w:r>
          </w:p>
        </w:tc>
        <w:tc>
          <w:tcPr>
            <w:tcW w:w="1030" w:type="dxa"/>
            <w:vAlign w:val="center"/>
          </w:tcPr>
          <w:p w:rsidR="001149E9" w:rsidRPr="001055CD" w:rsidRDefault="001149E9" w:rsidP="00F543A5">
            <w:pPr>
              <w:jc w:val="both"/>
              <w:rPr>
                <w:rFonts w:cs="Times New Roman"/>
                <w:sz w:val="18"/>
                <w:szCs w:val="18"/>
              </w:rPr>
            </w:pPr>
            <w:r w:rsidRPr="001055CD">
              <w:rPr>
                <w:rFonts w:cs="Times New Roman"/>
                <w:sz w:val="18"/>
                <w:szCs w:val="18"/>
              </w:rPr>
              <w:t>AX</w:t>
            </w:r>
            <w:r w:rsidRPr="001055CD">
              <w:rPr>
                <w:rFonts w:cs="Times New Roman"/>
                <w:sz w:val="18"/>
                <w:szCs w:val="18"/>
                <w:vertAlign w:val="subscript"/>
              </w:rPr>
              <w:t>3</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Trigonale plane</w:t>
            </w:r>
          </w:p>
        </w:tc>
        <w:tc>
          <w:tcPr>
            <w:tcW w:w="1811" w:type="dxa"/>
            <w:vAlign w:val="center"/>
          </w:tcPr>
          <w:p w:rsidR="001149E9" w:rsidRPr="001055CD" w:rsidRDefault="00E30E6E" w:rsidP="00F543A5">
            <w:pPr>
              <w:jc w:val="both"/>
              <w:rPr>
                <w:rFonts w:cs="Times New Roman"/>
                <w:sz w:val="18"/>
                <w:szCs w:val="18"/>
              </w:rPr>
            </w:pPr>
            <w:r w:rsidRPr="001055CD">
              <w:rPr>
                <w:rFonts w:cs="Times New Roman"/>
                <w:sz w:val="18"/>
                <w:szCs w:val="18"/>
              </w:rPr>
              <w:object w:dxaOrig="1254" w:dyaOrig="1137">
                <v:shape id="_x0000_i1026" type="#_x0000_t75" style="width:45.1pt;height:41.3pt" o:ole="">
                  <v:imagedata r:id="rId17" o:title=""/>
                </v:shape>
                <o:OLEObject Type="Embed" ProgID="ChemDraw.Document.6.0" ShapeID="_x0000_i1026" DrawAspect="Content" ObjectID="_1664110355" r:id="rId18"/>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120°</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BeCl</w:t>
            </w:r>
            <w:r w:rsidRPr="001055CD">
              <w:rPr>
                <w:rFonts w:cs="Times New Roman"/>
                <w:sz w:val="18"/>
                <w:szCs w:val="18"/>
                <w:vertAlign w:val="subscript"/>
              </w:rPr>
              <w:t>3</w:t>
            </w:r>
          </w:p>
        </w:tc>
      </w:tr>
      <w:tr w:rsidR="001149E9" w:rsidRPr="001055CD" w:rsidTr="00D7389B">
        <w:trPr>
          <w:jc w:val="center"/>
        </w:trPr>
        <w:tc>
          <w:tcPr>
            <w:tcW w:w="851" w:type="dxa"/>
            <w:vMerge/>
            <w:vAlign w:val="center"/>
          </w:tcPr>
          <w:p w:rsidR="001149E9" w:rsidRPr="001055CD" w:rsidRDefault="001149E9" w:rsidP="00F543A5">
            <w:pPr>
              <w:jc w:val="both"/>
              <w:rPr>
                <w:rFonts w:cs="Times New Roman"/>
                <w:sz w:val="18"/>
                <w:szCs w:val="18"/>
              </w:rPr>
            </w:pPr>
          </w:p>
        </w:tc>
        <w:tc>
          <w:tcPr>
            <w:tcW w:w="1030" w:type="dxa"/>
            <w:vAlign w:val="center"/>
          </w:tcPr>
          <w:p w:rsidR="001149E9" w:rsidRPr="001055CD" w:rsidRDefault="001149E9" w:rsidP="00F543A5">
            <w:pPr>
              <w:jc w:val="both"/>
              <w:rPr>
                <w:rFonts w:cs="Times New Roman"/>
                <w:sz w:val="18"/>
                <w:szCs w:val="18"/>
              </w:rPr>
            </w:pPr>
            <w:r w:rsidRPr="001055CD">
              <w:rPr>
                <w:rFonts w:cs="Times New Roman"/>
                <w:sz w:val="18"/>
                <w:szCs w:val="18"/>
              </w:rPr>
              <w:t>AX</w:t>
            </w:r>
            <w:r w:rsidRPr="001055CD">
              <w:rPr>
                <w:rFonts w:cs="Times New Roman"/>
                <w:sz w:val="18"/>
                <w:szCs w:val="18"/>
                <w:vertAlign w:val="subscript"/>
              </w:rPr>
              <w:t>2</w:t>
            </w:r>
            <w:r w:rsidRPr="001055CD">
              <w:rPr>
                <w:rFonts w:cs="Times New Roman"/>
                <w:sz w:val="18"/>
                <w:szCs w:val="18"/>
              </w:rPr>
              <w:t>E</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Coudée</w:t>
            </w:r>
          </w:p>
        </w:tc>
        <w:tc>
          <w:tcPr>
            <w:tcW w:w="1811" w:type="dxa"/>
            <w:vAlign w:val="center"/>
          </w:tcPr>
          <w:p w:rsidR="001149E9" w:rsidRPr="001055CD" w:rsidRDefault="001055CD" w:rsidP="00F543A5">
            <w:pPr>
              <w:jc w:val="both"/>
              <w:rPr>
                <w:rFonts w:cs="Times New Roman"/>
                <w:sz w:val="18"/>
                <w:szCs w:val="18"/>
              </w:rPr>
            </w:pPr>
            <w:r w:rsidRPr="001055CD">
              <w:rPr>
                <w:rFonts w:cs="Times New Roman"/>
                <w:sz w:val="18"/>
                <w:szCs w:val="18"/>
              </w:rPr>
              <w:object w:dxaOrig="1254" w:dyaOrig="650">
                <v:shape id="_x0000_i1027" type="#_x0000_t75" style="width:52.8pt;height:27.85pt" o:ole="">
                  <v:imagedata r:id="rId19" o:title=""/>
                </v:shape>
                <o:OLEObject Type="Embed" ProgID="ChemDraw.Document.6.0" ShapeID="_x0000_i1027" DrawAspect="Content" ObjectID="_1664110356" r:id="rId20"/>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&lt; 120°</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O</w:t>
            </w:r>
            <w:r w:rsidRPr="001055CD">
              <w:rPr>
                <w:rFonts w:cs="Times New Roman"/>
                <w:sz w:val="18"/>
                <w:szCs w:val="18"/>
                <w:vertAlign w:val="subscript"/>
              </w:rPr>
              <w:t>3</w:t>
            </w:r>
          </w:p>
        </w:tc>
      </w:tr>
      <w:tr w:rsidR="001149E9" w:rsidRPr="001055CD" w:rsidTr="00D7389B">
        <w:trPr>
          <w:jc w:val="center"/>
        </w:trPr>
        <w:tc>
          <w:tcPr>
            <w:tcW w:w="851" w:type="dxa"/>
            <w:vMerge w:val="restart"/>
            <w:vAlign w:val="center"/>
          </w:tcPr>
          <w:p w:rsidR="001149E9" w:rsidRPr="001055CD" w:rsidRDefault="001149E9" w:rsidP="00F543A5">
            <w:pPr>
              <w:jc w:val="both"/>
              <w:rPr>
                <w:rFonts w:cs="Times New Roman"/>
                <w:sz w:val="18"/>
                <w:szCs w:val="18"/>
              </w:rPr>
            </w:pPr>
            <w:r w:rsidRPr="001055CD">
              <w:rPr>
                <w:rFonts w:cs="Times New Roman"/>
                <w:sz w:val="18"/>
                <w:szCs w:val="18"/>
              </w:rPr>
              <w:t>4</w:t>
            </w:r>
          </w:p>
        </w:tc>
        <w:tc>
          <w:tcPr>
            <w:tcW w:w="1030" w:type="dxa"/>
            <w:vAlign w:val="center"/>
          </w:tcPr>
          <w:p w:rsidR="001149E9" w:rsidRPr="001055CD" w:rsidRDefault="001149E9" w:rsidP="00F543A5">
            <w:pPr>
              <w:jc w:val="both"/>
              <w:rPr>
                <w:rFonts w:cs="Times New Roman"/>
                <w:sz w:val="18"/>
                <w:szCs w:val="18"/>
              </w:rPr>
            </w:pPr>
            <w:r w:rsidRPr="001055CD">
              <w:rPr>
                <w:rFonts w:cs="Times New Roman"/>
                <w:sz w:val="18"/>
                <w:szCs w:val="18"/>
              </w:rPr>
              <w:t>AX</w:t>
            </w:r>
            <w:r w:rsidRPr="001055CD">
              <w:rPr>
                <w:rFonts w:cs="Times New Roman"/>
                <w:sz w:val="18"/>
                <w:szCs w:val="18"/>
                <w:vertAlign w:val="subscript"/>
              </w:rPr>
              <w:t>4</w:t>
            </w:r>
          </w:p>
        </w:tc>
        <w:tc>
          <w:tcPr>
            <w:tcW w:w="2435" w:type="dxa"/>
            <w:vAlign w:val="center"/>
          </w:tcPr>
          <w:p w:rsidR="001149E9" w:rsidRPr="001055CD" w:rsidRDefault="001149E9" w:rsidP="00F543A5">
            <w:pPr>
              <w:jc w:val="both"/>
              <w:rPr>
                <w:rFonts w:cs="Times New Roman"/>
                <w:sz w:val="18"/>
                <w:szCs w:val="18"/>
              </w:rPr>
            </w:pPr>
            <w:proofErr w:type="spellStart"/>
            <w:r w:rsidRPr="001055CD">
              <w:rPr>
                <w:rFonts w:cs="Times New Roman"/>
                <w:sz w:val="18"/>
                <w:szCs w:val="18"/>
              </w:rPr>
              <w:t>Tétrahédrique</w:t>
            </w:r>
            <w:proofErr w:type="spellEnd"/>
          </w:p>
        </w:tc>
        <w:tc>
          <w:tcPr>
            <w:tcW w:w="1811" w:type="dxa"/>
            <w:vAlign w:val="center"/>
          </w:tcPr>
          <w:p w:rsidR="001149E9" w:rsidRPr="001055CD" w:rsidRDefault="007D7F1A" w:rsidP="00F543A5">
            <w:pPr>
              <w:jc w:val="both"/>
              <w:rPr>
                <w:rFonts w:cs="Times New Roman"/>
                <w:sz w:val="18"/>
                <w:szCs w:val="18"/>
              </w:rPr>
            </w:pPr>
            <w:r w:rsidRPr="001055CD">
              <w:rPr>
                <w:rFonts w:cs="Times New Roman"/>
                <w:sz w:val="18"/>
                <w:szCs w:val="18"/>
              </w:rPr>
              <w:object w:dxaOrig="1254" w:dyaOrig="1357">
                <v:shape id="_x0000_i1028" type="#_x0000_t75" style="width:44.65pt;height:48.5pt" o:ole="">
                  <v:imagedata r:id="rId21" o:title=""/>
                </v:shape>
                <o:OLEObject Type="Embed" ProgID="ChemDraw.Document.6.0" ShapeID="_x0000_i1028" DrawAspect="Content" ObjectID="_1664110357" r:id="rId22"/>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Environ 109°</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CH</w:t>
            </w:r>
            <w:r w:rsidRPr="001055CD">
              <w:rPr>
                <w:rFonts w:cs="Times New Roman"/>
                <w:sz w:val="18"/>
                <w:szCs w:val="18"/>
                <w:vertAlign w:val="subscript"/>
              </w:rPr>
              <w:t>4</w:t>
            </w:r>
          </w:p>
        </w:tc>
      </w:tr>
      <w:tr w:rsidR="001149E9" w:rsidRPr="001055CD" w:rsidTr="00D7389B">
        <w:trPr>
          <w:jc w:val="center"/>
        </w:trPr>
        <w:tc>
          <w:tcPr>
            <w:tcW w:w="851" w:type="dxa"/>
            <w:vMerge/>
            <w:vAlign w:val="center"/>
          </w:tcPr>
          <w:p w:rsidR="001149E9" w:rsidRPr="001055CD" w:rsidRDefault="001149E9" w:rsidP="00F543A5">
            <w:pPr>
              <w:jc w:val="both"/>
              <w:rPr>
                <w:rFonts w:cs="Times New Roman"/>
                <w:sz w:val="18"/>
                <w:szCs w:val="18"/>
              </w:rPr>
            </w:pPr>
          </w:p>
        </w:tc>
        <w:tc>
          <w:tcPr>
            <w:tcW w:w="1030" w:type="dxa"/>
            <w:vAlign w:val="center"/>
          </w:tcPr>
          <w:p w:rsidR="001149E9" w:rsidRPr="001055CD" w:rsidRDefault="001149E9" w:rsidP="00F543A5">
            <w:pPr>
              <w:jc w:val="both"/>
              <w:rPr>
                <w:rFonts w:cs="Times New Roman"/>
                <w:sz w:val="18"/>
                <w:szCs w:val="18"/>
              </w:rPr>
            </w:pPr>
            <w:r w:rsidRPr="001055CD">
              <w:rPr>
                <w:rFonts w:cs="Times New Roman"/>
                <w:sz w:val="18"/>
                <w:szCs w:val="18"/>
              </w:rPr>
              <w:t>AX</w:t>
            </w:r>
            <w:r w:rsidRPr="001055CD">
              <w:rPr>
                <w:rFonts w:cs="Times New Roman"/>
                <w:sz w:val="18"/>
                <w:szCs w:val="18"/>
                <w:vertAlign w:val="subscript"/>
              </w:rPr>
              <w:t>3</w:t>
            </w:r>
            <w:r w:rsidRPr="001055CD">
              <w:rPr>
                <w:rFonts w:cs="Times New Roman"/>
                <w:sz w:val="18"/>
                <w:szCs w:val="18"/>
              </w:rPr>
              <w:t>E</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Pyramidale</w:t>
            </w:r>
          </w:p>
        </w:tc>
        <w:tc>
          <w:tcPr>
            <w:tcW w:w="1811" w:type="dxa"/>
            <w:vAlign w:val="center"/>
          </w:tcPr>
          <w:p w:rsidR="001149E9" w:rsidRPr="001055CD" w:rsidRDefault="007D7F1A" w:rsidP="00F543A5">
            <w:pPr>
              <w:jc w:val="both"/>
              <w:rPr>
                <w:rFonts w:cs="Times New Roman"/>
                <w:sz w:val="18"/>
                <w:szCs w:val="18"/>
              </w:rPr>
            </w:pPr>
            <w:r w:rsidRPr="001055CD">
              <w:rPr>
                <w:rFonts w:cs="Times New Roman"/>
                <w:sz w:val="18"/>
                <w:szCs w:val="18"/>
              </w:rPr>
              <w:object w:dxaOrig="1254" w:dyaOrig="874">
                <v:shape id="_x0000_i1029" type="#_x0000_t75" style="width:40.8pt;height:28.8pt" o:ole="">
                  <v:imagedata r:id="rId23" o:title=""/>
                </v:shape>
                <o:OLEObject Type="Embed" ProgID="ChemDraw.Document.6.0" ShapeID="_x0000_i1029" DrawAspect="Content" ObjectID="_1664110358" r:id="rId24"/>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Environ 107°</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NH</w:t>
            </w:r>
            <w:r w:rsidRPr="001055CD">
              <w:rPr>
                <w:rFonts w:cs="Times New Roman"/>
                <w:sz w:val="18"/>
                <w:szCs w:val="18"/>
                <w:vertAlign w:val="subscript"/>
              </w:rPr>
              <w:t>3</w:t>
            </w:r>
          </w:p>
        </w:tc>
      </w:tr>
      <w:tr w:rsidR="001149E9" w:rsidRPr="001055CD" w:rsidTr="00D7389B">
        <w:trPr>
          <w:jc w:val="center"/>
        </w:trPr>
        <w:tc>
          <w:tcPr>
            <w:tcW w:w="851" w:type="dxa"/>
            <w:vMerge/>
            <w:vAlign w:val="center"/>
          </w:tcPr>
          <w:p w:rsidR="001149E9" w:rsidRPr="001055CD" w:rsidRDefault="001149E9" w:rsidP="00F543A5">
            <w:pPr>
              <w:jc w:val="both"/>
              <w:rPr>
                <w:rFonts w:cs="Times New Roman"/>
                <w:sz w:val="18"/>
                <w:szCs w:val="18"/>
              </w:rPr>
            </w:pPr>
          </w:p>
        </w:tc>
        <w:tc>
          <w:tcPr>
            <w:tcW w:w="1030"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AX</w:t>
            </w:r>
            <w:r w:rsidRPr="001055CD">
              <w:rPr>
                <w:rFonts w:cs="Times New Roman"/>
                <w:sz w:val="18"/>
                <w:szCs w:val="18"/>
                <w:vertAlign w:val="subscript"/>
              </w:rPr>
              <w:t>2</w:t>
            </w:r>
            <w:r w:rsidRPr="001055CD">
              <w:rPr>
                <w:rFonts w:cs="Times New Roman"/>
                <w:sz w:val="18"/>
                <w:szCs w:val="18"/>
              </w:rPr>
              <w:t>E</w:t>
            </w:r>
            <w:r w:rsidRPr="001055CD">
              <w:rPr>
                <w:rFonts w:cs="Times New Roman"/>
                <w:sz w:val="18"/>
                <w:szCs w:val="18"/>
                <w:vertAlign w:val="subscript"/>
              </w:rPr>
              <w:t>2</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Coudée</w:t>
            </w:r>
          </w:p>
        </w:tc>
        <w:tc>
          <w:tcPr>
            <w:tcW w:w="1811" w:type="dxa"/>
            <w:vAlign w:val="center"/>
          </w:tcPr>
          <w:p w:rsidR="001149E9" w:rsidRPr="001055CD" w:rsidRDefault="001055CD" w:rsidP="00F543A5">
            <w:pPr>
              <w:jc w:val="both"/>
              <w:rPr>
                <w:rFonts w:cs="Times New Roman"/>
                <w:sz w:val="18"/>
                <w:szCs w:val="18"/>
              </w:rPr>
            </w:pPr>
            <w:r w:rsidRPr="001055CD">
              <w:rPr>
                <w:rFonts w:cs="Times New Roman"/>
                <w:sz w:val="18"/>
                <w:szCs w:val="18"/>
              </w:rPr>
              <w:object w:dxaOrig="1254" w:dyaOrig="592">
                <v:shape id="_x0000_i1030" type="#_x0000_t75" style="width:51.35pt;height:24pt" o:ole="">
                  <v:imagedata r:id="rId25" o:title=""/>
                </v:shape>
                <o:OLEObject Type="Embed" ProgID="ChemDraw.Document.6.0" ShapeID="_x0000_i1030" DrawAspect="Content" ObjectID="_1664110359" r:id="rId26"/>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Environ 105°</w:t>
            </w:r>
          </w:p>
        </w:tc>
        <w:tc>
          <w:tcPr>
            <w:tcW w:w="1164" w:type="dxa"/>
            <w:vAlign w:val="center"/>
          </w:tcPr>
          <w:p w:rsidR="001149E9" w:rsidRPr="001055CD" w:rsidRDefault="001149E9" w:rsidP="00F543A5">
            <w:pPr>
              <w:jc w:val="both"/>
              <w:rPr>
                <w:rFonts w:cs="Times New Roman"/>
                <w:sz w:val="18"/>
                <w:szCs w:val="18"/>
              </w:rPr>
            </w:pPr>
            <w:r w:rsidRPr="001055CD">
              <w:rPr>
                <w:rFonts w:cs="Times New Roman"/>
                <w:sz w:val="18"/>
                <w:szCs w:val="18"/>
              </w:rPr>
              <w:t>H</w:t>
            </w:r>
            <w:r w:rsidRPr="001055CD">
              <w:rPr>
                <w:rFonts w:cs="Times New Roman"/>
                <w:sz w:val="18"/>
                <w:szCs w:val="18"/>
                <w:vertAlign w:val="subscript"/>
              </w:rPr>
              <w:t>2</w:t>
            </w:r>
            <w:r w:rsidRPr="001055CD">
              <w:rPr>
                <w:rFonts w:cs="Times New Roman"/>
                <w:sz w:val="18"/>
                <w:szCs w:val="18"/>
              </w:rPr>
              <w:t>O</w:t>
            </w:r>
          </w:p>
        </w:tc>
      </w:tr>
      <w:tr w:rsidR="001149E9" w:rsidRPr="001055CD" w:rsidTr="00D7389B">
        <w:trPr>
          <w:jc w:val="center"/>
        </w:trPr>
        <w:tc>
          <w:tcPr>
            <w:tcW w:w="851" w:type="dxa"/>
            <w:vMerge w:val="restart"/>
            <w:vAlign w:val="center"/>
          </w:tcPr>
          <w:p w:rsidR="001149E9" w:rsidRPr="001055CD" w:rsidRDefault="001149E9" w:rsidP="00F543A5">
            <w:pPr>
              <w:jc w:val="both"/>
              <w:rPr>
                <w:rFonts w:cs="Times New Roman"/>
                <w:sz w:val="18"/>
                <w:szCs w:val="18"/>
              </w:rPr>
            </w:pPr>
            <w:r w:rsidRPr="001055CD">
              <w:rPr>
                <w:rFonts w:cs="Times New Roman"/>
                <w:sz w:val="18"/>
                <w:szCs w:val="18"/>
              </w:rPr>
              <w:t>5</w:t>
            </w:r>
          </w:p>
        </w:tc>
        <w:tc>
          <w:tcPr>
            <w:tcW w:w="1030" w:type="dxa"/>
            <w:vAlign w:val="center"/>
          </w:tcPr>
          <w:p w:rsidR="001149E9" w:rsidRPr="001055CD" w:rsidRDefault="001149E9" w:rsidP="00F543A5">
            <w:pPr>
              <w:jc w:val="both"/>
              <w:rPr>
                <w:rFonts w:cs="Times New Roman"/>
                <w:sz w:val="18"/>
                <w:szCs w:val="18"/>
              </w:rPr>
            </w:pPr>
            <w:r w:rsidRPr="001055CD">
              <w:rPr>
                <w:rFonts w:cs="Times New Roman"/>
                <w:sz w:val="18"/>
                <w:szCs w:val="18"/>
              </w:rPr>
              <w:t>AX</w:t>
            </w:r>
            <w:r w:rsidRPr="001055CD">
              <w:rPr>
                <w:rFonts w:cs="Times New Roman"/>
                <w:sz w:val="18"/>
                <w:szCs w:val="18"/>
                <w:vertAlign w:val="subscript"/>
              </w:rPr>
              <w:t>5</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Bipyramide trigonale</w:t>
            </w:r>
          </w:p>
        </w:tc>
        <w:tc>
          <w:tcPr>
            <w:tcW w:w="1811" w:type="dxa"/>
            <w:vAlign w:val="center"/>
          </w:tcPr>
          <w:p w:rsidR="001149E9" w:rsidRPr="001055CD" w:rsidRDefault="007D7F1A" w:rsidP="00F543A5">
            <w:pPr>
              <w:jc w:val="both"/>
              <w:rPr>
                <w:rFonts w:cs="Times New Roman"/>
                <w:sz w:val="18"/>
                <w:szCs w:val="18"/>
              </w:rPr>
            </w:pPr>
            <w:r w:rsidRPr="001055CD">
              <w:rPr>
                <w:rFonts w:cs="Times New Roman"/>
                <w:sz w:val="18"/>
                <w:szCs w:val="18"/>
              </w:rPr>
              <w:object w:dxaOrig="1414" w:dyaOrig="1438">
                <v:shape id="_x0000_i1031" type="#_x0000_t75" style="width:51.35pt;height:52.8pt" o:ole="">
                  <v:imagedata r:id="rId27" o:title=""/>
                </v:shape>
                <o:OLEObject Type="Embed" ProgID="ChemDraw.Document.6.0" ShapeID="_x0000_i1031" DrawAspect="Content" ObjectID="_1664110360" r:id="rId28"/>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90° et 120°</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BrF</w:t>
            </w:r>
            <w:r w:rsidRPr="001055CD">
              <w:rPr>
                <w:rFonts w:cs="Times New Roman"/>
                <w:sz w:val="18"/>
                <w:szCs w:val="18"/>
                <w:vertAlign w:val="subscript"/>
              </w:rPr>
              <w:t>5</w:t>
            </w:r>
          </w:p>
        </w:tc>
      </w:tr>
      <w:tr w:rsidR="001149E9" w:rsidRPr="001055CD" w:rsidTr="00D7389B">
        <w:trPr>
          <w:jc w:val="center"/>
        </w:trPr>
        <w:tc>
          <w:tcPr>
            <w:tcW w:w="851" w:type="dxa"/>
            <w:vMerge/>
            <w:vAlign w:val="center"/>
          </w:tcPr>
          <w:p w:rsidR="001149E9" w:rsidRPr="001055CD" w:rsidRDefault="001149E9" w:rsidP="00F543A5">
            <w:pPr>
              <w:jc w:val="both"/>
              <w:rPr>
                <w:rFonts w:cs="Times New Roman"/>
                <w:sz w:val="18"/>
                <w:szCs w:val="18"/>
              </w:rPr>
            </w:pPr>
          </w:p>
        </w:tc>
        <w:tc>
          <w:tcPr>
            <w:tcW w:w="1030" w:type="dxa"/>
            <w:vAlign w:val="center"/>
          </w:tcPr>
          <w:p w:rsidR="001149E9" w:rsidRPr="001055CD" w:rsidRDefault="001149E9" w:rsidP="00F543A5">
            <w:pPr>
              <w:jc w:val="both"/>
              <w:rPr>
                <w:rFonts w:cs="Times New Roman"/>
                <w:sz w:val="18"/>
                <w:szCs w:val="18"/>
              </w:rPr>
            </w:pPr>
            <w:r w:rsidRPr="001055CD">
              <w:rPr>
                <w:rFonts w:cs="Times New Roman"/>
                <w:sz w:val="18"/>
                <w:szCs w:val="18"/>
              </w:rPr>
              <w:t>AX</w:t>
            </w:r>
            <w:r w:rsidRPr="001055CD">
              <w:rPr>
                <w:rFonts w:cs="Times New Roman"/>
                <w:sz w:val="18"/>
                <w:szCs w:val="18"/>
                <w:vertAlign w:val="subscript"/>
              </w:rPr>
              <w:t>4</w:t>
            </w:r>
            <w:r w:rsidRPr="001055CD">
              <w:rPr>
                <w:rFonts w:cs="Times New Roman"/>
                <w:sz w:val="18"/>
                <w:szCs w:val="18"/>
              </w:rPr>
              <w:t>E</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Bascule</w:t>
            </w:r>
          </w:p>
        </w:tc>
        <w:tc>
          <w:tcPr>
            <w:tcW w:w="1811" w:type="dxa"/>
            <w:vAlign w:val="center"/>
          </w:tcPr>
          <w:p w:rsidR="001149E9" w:rsidRPr="001055CD" w:rsidRDefault="007D7F1A" w:rsidP="00F543A5">
            <w:pPr>
              <w:jc w:val="both"/>
              <w:rPr>
                <w:rFonts w:cs="Times New Roman"/>
                <w:sz w:val="18"/>
                <w:szCs w:val="18"/>
              </w:rPr>
            </w:pPr>
            <w:r w:rsidRPr="001055CD">
              <w:rPr>
                <w:rFonts w:cs="Times New Roman"/>
                <w:sz w:val="18"/>
                <w:szCs w:val="18"/>
              </w:rPr>
              <w:object w:dxaOrig="950" w:dyaOrig="1438">
                <v:shape id="_x0000_i1032" type="#_x0000_t75" style="width:34.1pt;height:51.35pt" o:ole="">
                  <v:imagedata r:id="rId29" o:title=""/>
                </v:shape>
                <o:OLEObject Type="Embed" ProgID="ChemDraw.Document.6.0" ShapeID="_x0000_i1032" DrawAspect="Content" ObjectID="_1664110361" r:id="rId30"/>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90° et &lt; 120°</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SF</w:t>
            </w:r>
            <w:r w:rsidRPr="001055CD">
              <w:rPr>
                <w:rFonts w:cs="Times New Roman"/>
                <w:sz w:val="18"/>
                <w:szCs w:val="18"/>
                <w:vertAlign w:val="subscript"/>
              </w:rPr>
              <w:t>4</w:t>
            </w:r>
          </w:p>
        </w:tc>
      </w:tr>
      <w:tr w:rsidR="001149E9" w:rsidRPr="001055CD" w:rsidTr="00D7389B">
        <w:trPr>
          <w:jc w:val="center"/>
        </w:trPr>
        <w:tc>
          <w:tcPr>
            <w:tcW w:w="851" w:type="dxa"/>
            <w:vMerge/>
            <w:vAlign w:val="center"/>
          </w:tcPr>
          <w:p w:rsidR="001149E9" w:rsidRPr="001055CD" w:rsidRDefault="001149E9" w:rsidP="00F543A5">
            <w:pPr>
              <w:jc w:val="both"/>
              <w:rPr>
                <w:rFonts w:cs="Times New Roman"/>
                <w:sz w:val="18"/>
                <w:szCs w:val="18"/>
              </w:rPr>
            </w:pPr>
          </w:p>
        </w:tc>
        <w:tc>
          <w:tcPr>
            <w:tcW w:w="1030" w:type="dxa"/>
            <w:vAlign w:val="center"/>
          </w:tcPr>
          <w:p w:rsidR="001149E9" w:rsidRPr="001055CD" w:rsidRDefault="001149E9" w:rsidP="00F543A5">
            <w:pPr>
              <w:jc w:val="both"/>
              <w:rPr>
                <w:rFonts w:cs="Times New Roman"/>
                <w:sz w:val="18"/>
                <w:szCs w:val="18"/>
              </w:rPr>
            </w:pPr>
            <w:r w:rsidRPr="001055CD">
              <w:rPr>
                <w:rFonts w:cs="Times New Roman"/>
                <w:sz w:val="18"/>
                <w:szCs w:val="18"/>
              </w:rPr>
              <w:t>AX</w:t>
            </w:r>
            <w:r w:rsidRPr="001055CD">
              <w:rPr>
                <w:rFonts w:cs="Times New Roman"/>
                <w:sz w:val="18"/>
                <w:szCs w:val="18"/>
                <w:vertAlign w:val="subscript"/>
              </w:rPr>
              <w:t>3</w:t>
            </w:r>
            <w:r w:rsidRPr="001055CD">
              <w:rPr>
                <w:rFonts w:cs="Times New Roman"/>
                <w:sz w:val="18"/>
                <w:szCs w:val="18"/>
              </w:rPr>
              <w:t>E</w:t>
            </w:r>
            <w:r w:rsidRPr="001055CD">
              <w:rPr>
                <w:rFonts w:cs="Times New Roman"/>
                <w:sz w:val="18"/>
                <w:szCs w:val="18"/>
                <w:vertAlign w:val="subscript"/>
              </w:rPr>
              <w:t>2</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Structure en T</w:t>
            </w:r>
          </w:p>
        </w:tc>
        <w:tc>
          <w:tcPr>
            <w:tcW w:w="1811" w:type="dxa"/>
            <w:vAlign w:val="center"/>
          </w:tcPr>
          <w:p w:rsidR="001149E9" w:rsidRPr="001055CD" w:rsidRDefault="007D7F1A" w:rsidP="00F543A5">
            <w:pPr>
              <w:jc w:val="both"/>
              <w:rPr>
                <w:rFonts w:cs="Times New Roman"/>
                <w:sz w:val="18"/>
                <w:szCs w:val="18"/>
              </w:rPr>
            </w:pPr>
            <w:r w:rsidRPr="001055CD">
              <w:rPr>
                <w:rFonts w:cs="Times New Roman"/>
                <w:sz w:val="18"/>
                <w:szCs w:val="18"/>
              </w:rPr>
              <w:object w:dxaOrig="946" w:dyaOrig="1438">
                <v:shape id="_x0000_i1033" type="#_x0000_t75" style="width:29.75pt;height:45.1pt" o:ole="">
                  <v:imagedata r:id="rId31" o:title=""/>
                </v:shape>
                <o:OLEObject Type="Embed" ProgID="ChemDraw.Document.6.0" ShapeID="_x0000_i1033" DrawAspect="Content" ObjectID="_1664110362" r:id="rId32"/>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90°</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BrF</w:t>
            </w:r>
            <w:r w:rsidRPr="001055CD">
              <w:rPr>
                <w:rFonts w:cs="Times New Roman"/>
                <w:sz w:val="18"/>
                <w:szCs w:val="18"/>
                <w:vertAlign w:val="subscript"/>
              </w:rPr>
              <w:t>3</w:t>
            </w:r>
          </w:p>
        </w:tc>
      </w:tr>
      <w:tr w:rsidR="001149E9" w:rsidRPr="001055CD" w:rsidTr="00D7389B">
        <w:trPr>
          <w:jc w:val="center"/>
        </w:trPr>
        <w:tc>
          <w:tcPr>
            <w:tcW w:w="851" w:type="dxa"/>
            <w:vMerge/>
            <w:vAlign w:val="center"/>
          </w:tcPr>
          <w:p w:rsidR="001149E9" w:rsidRPr="001055CD" w:rsidRDefault="001149E9" w:rsidP="00F543A5">
            <w:pPr>
              <w:jc w:val="both"/>
              <w:rPr>
                <w:rFonts w:cs="Times New Roman"/>
                <w:sz w:val="18"/>
                <w:szCs w:val="18"/>
              </w:rPr>
            </w:pPr>
          </w:p>
        </w:tc>
        <w:tc>
          <w:tcPr>
            <w:tcW w:w="1030" w:type="dxa"/>
            <w:vAlign w:val="center"/>
          </w:tcPr>
          <w:p w:rsidR="001149E9" w:rsidRPr="001055CD" w:rsidRDefault="001149E9" w:rsidP="00F543A5">
            <w:pPr>
              <w:jc w:val="both"/>
              <w:rPr>
                <w:rFonts w:cs="Times New Roman"/>
                <w:sz w:val="18"/>
                <w:szCs w:val="18"/>
              </w:rPr>
            </w:pPr>
            <w:r w:rsidRPr="001055CD">
              <w:rPr>
                <w:rFonts w:cs="Times New Roman"/>
                <w:sz w:val="18"/>
                <w:szCs w:val="18"/>
              </w:rPr>
              <w:t>AX</w:t>
            </w:r>
            <w:r w:rsidRPr="001055CD">
              <w:rPr>
                <w:rFonts w:cs="Times New Roman"/>
                <w:sz w:val="18"/>
                <w:szCs w:val="18"/>
                <w:vertAlign w:val="subscript"/>
              </w:rPr>
              <w:t>2</w:t>
            </w:r>
            <w:r w:rsidRPr="001055CD">
              <w:rPr>
                <w:rFonts w:cs="Times New Roman"/>
                <w:sz w:val="18"/>
                <w:szCs w:val="18"/>
              </w:rPr>
              <w:t>E</w:t>
            </w:r>
            <w:r w:rsidRPr="001055CD">
              <w:rPr>
                <w:rFonts w:cs="Times New Roman"/>
                <w:sz w:val="18"/>
                <w:szCs w:val="18"/>
                <w:vertAlign w:val="subscript"/>
              </w:rPr>
              <w:t>3</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Linéaire</w:t>
            </w:r>
          </w:p>
        </w:tc>
        <w:tc>
          <w:tcPr>
            <w:tcW w:w="1811" w:type="dxa"/>
            <w:vAlign w:val="center"/>
          </w:tcPr>
          <w:p w:rsidR="001149E9" w:rsidRPr="001055CD" w:rsidRDefault="001055CD" w:rsidP="00F543A5">
            <w:pPr>
              <w:jc w:val="both"/>
              <w:rPr>
                <w:rFonts w:cs="Times New Roman"/>
                <w:sz w:val="18"/>
                <w:szCs w:val="18"/>
              </w:rPr>
            </w:pPr>
            <w:r w:rsidRPr="001055CD">
              <w:rPr>
                <w:rFonts w:cs="Times New Roman"/>
                <w:sz w:val="18"/>
                <w:szCs w:val="18"/>
              </w:rPr>
              <w:object w:dxaOrig="1401" w:dyaOrig="458">
                <v:shape id="_x0000_i1039" type="#_x0000_t75" style="width:58.55pt;height:19.2pt" o:ole="">
                  <v:imagedata r:id="rId33" o:title=""/>
                </v:shape>
                <o:OLEObject Type="Embed" ProgID="ChemDraw.Document.6.0" ShapeID="_x0000_i1039" DrawAspect="Content" ObjectID="_1664110363" r:id="rId34"/>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180°</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XeF</w:t>
            </w:r>
            <w:r w:rsidRPr="001055CD">
              <w:rPr>
                <w:rFonts w:cs="Times New Roman"/>
                <w:sz w:val="18"/>
                <w:szCs w:val="18"/>
                <w:vertAlign w:val="subscript"/>
              </w:rPr>
              <w:t>2</w:t>
            </w:r>
          </w:p>
        </w:tc>
      </w:tr>
      <w:tr w:rsidR="001149E9" w:rsidRPr="001055CD" w:rsidTr="00D7389B">
        <w:trPr>
          <w:jc w:val="center"/>
        </w:trPr>
        <w:tc>
          <w:tcPr>
            <w:tcW w:w="851" w:type="dxa"/>
            <w:vMerge w:val="restart"/>
            <w:vAlign w:val="center"/>
          </w:tcPr>
          <w:p w:rsidR="001149E9" w:rsidRPr="001055CD" w:rsidRDefault="001149E9" w:rsidP="00F543A5">
            <w:pPr>
              <w:jc w:val="both"/>
              <w:rPr>
                <w:rFonts w:cs="Times New Roman"/>
                <w:sz w:val="18"/>
                <w:szCs w:val="18"/>
              </w:rPr>
            </w:pPr>
            <w:r w:rsidRPr="001055CD">
              <w:rPr>
                <w:rFonts w:cs="Times New Roman"/>
                <w:sz w:val="18"/>
                <w:szCs w:val="18"/>
              </w:rPr>
              <w:t>6</w:t>
            </w:r>
          </w:p>
        </w:tc>
        <w:tc>
          <w:tcPr>
            <w:tcW w:w="1030" w:type="dxa"/>
            <w:vAlign w:val="center"/>
          </w:tcPr>
          <w:p w:rsidR="001149E9" w:rsidRPr="001055CD" w:rsidRDefault="001149E9" w:rsidP="00F543A5">
            <w:pPr>
              <w:jc w:val="both"/>
              <w:rPr>
                <w:rFonts w:cs="Times New Roman"/>
                <w:sz w:val="18"/>
                <w:szCs w:val="18"/>
              </w:rPr>
            </w:pPr>
            <w:r w:rsidRPr="001055CD">
              <w:rPr>
                <w:rFonts w:cs="Times New Roman"/>
                <w:sz w:val="18"/>
                <w:szCs w:val="18"/>
              </w:rPr>
              <w:t>AX</w:t>
            </w:r>
            <w:r w:rsidRPr="001055CD">
              <w:rPr>
                <w:rFonts w:cs="Times New Roman"/>
                <w:sz w:val="18"/>
                <w:szCs w:val="18"/>
                <w:vertAlign w:val="subscript"/>
              </w:rPr>
              <w:t>6</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Octaédrique</w:t>
            </w:r>
          </w:p>
        </w:tc>
        <w:tc>
          <w:tcPr>
            <w:tcW w:w="1811" w:type="dxa"/>
            <w:vAlign w:val="center"/>
          </w:tcPr>
          <w:p w:rsidR="001149E9" w:rsidRPr="001055CD" w:rsidRDefault="00E30E6E" w:rsidP="00F543A5">
            <w:pPr>
              <w:jc w:val="both"/>
              <w:rPr>
                <w:rFonts w:cs="Times New Roman"/>
                <w:sz w:val="18"/>
                <w:szCs w:val="18"/>
              </w:rPr>
            </w:pPr>
            <w:r w:rsidRPr="001055CD">
              <w:rPr>
                <w:rFonts w:cs="Times New Roman"/>
                <w:sz w:val="18"/>
                <w:szCs w:val="18"/>
              </w:rPr>
              <w:object w:dxaOrig="1394" w:dyaOrig="1437">
                <v:shape id="_x0000_i1034" type="#_x0000_t75" style="width:48.95pt;height:50.9pt" o:ole="">
                  <v:imagedata r:id="rId35" o:title=""/>
                </v:shape>
                <o:OLEObject Type="Embed" ProgID="ChemDraw.Document.6.0" ShapeID="_x0000_i1034" DrawAspect="Content" ObjectID="_1664110364" r:id="rId36"/>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90°</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XeF</w:t>
            </w:r>
            <w:r w:rsidRPr="001055CD">
              <w:rPr>
                <w:rFonts w:cs="Times New Roman"/>
                <w:sz w:val="18"/>
                <w:szCs w:val="18"/>
                <w:vertAlign w:val="subscript"/>
              </w:rPr>
              <w:t>6</w:t>
            </w:r>
          </w:p>
        </w:tc>
      </w:tr>
      <w:tr w:rsidR="001149E9" w:rsidRPr="001055CD" w:rsidTr="00D7389B">
        <w:trPr>
          <w:jc w:val="center"/>
        </w:trPr>
        <w:tc>
          <w:tcPr>
            <w:tcW w:w="851" w:type="dxa"/>
            <w:vMerge/>
          </w:tcPr>
          <w:p w:rsidR="001149E9" w:rsidRPr="001055CD" w:rsidRDefault="001149E9" w:rsidP="00F543A5">
            <w:pPr>
              <w:jc w:val="both"/>
              <w:rPr>
                <w:rFonts w:cs="Times New Roman"/>
                <w:sz w:val="18"/>
                <w:szCs w:val="18"/>
              </w:rPr>
            </w:pPr>
          </w:p>
        </w:tc>
        <w:tc>
          <w:tcPr>
            <w:tcW w:w="1030" w:type="dxa"/>
            <w:vAlign w:val="center"/>
          </w:tcPr>
          <w:p w:rsidR="001149E9" w:rsidRPr="001055CD" w:rsidRDefault="001149E9" w:rsidP="00F543A5">
            <w:pPr>
              <w:jc w:val="both"/>
              <w:rPr>
                <w:rFonts w:cs="Times New Roman"/>
                <w:sz w:val="18"/>
                <w:szCs w:val="18"/>
              </w:rPr>
            </w:pPr>
            <w:r w:rsidRPr="001055CD">
              <w:rPr>
                <w:rFonts w:cs="Times New Roman"/>
                <w:sz w:val="18"/>
                <w:szCs w:val="18"/>
              </w:rPr>
              <w:t>AX</w:t>
            </w:r>
            <w:r w:rsidRPr="001055CD">
              <w:rPr>
                <w:rFonts w:cs="Times New Roman"/>
                <w:sz w:val="18"/>
                <w:szCs w:val="18"/>
                <w:vertAlign w:val="subscript"/>
              </w:rPr>
              <w:t>5</w:t>
            </w:r>
            <w:r w:rsidRPr="001055CD">
              <w:rPr>
                <w:rFonts w:cs="Times New Roman"/>
                <w:sz w:val="18"/>
                <w:szCs w:val="18"/>
              </w:rPr>
              <w:t>E</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Pyramide à base carrée</w:t>
            </w:r>
          </w:p>
        </w:tc>
        <w:tc>
          <w:tcPr>
            <w:tcW w:w="1811" w:type="dxa"/>
            <w:vAlign w:val="center"/>
          </w:tcPr>
          <w:p w:rsidR="001149E9" w:rsidRPr="001055CD" w:rsidRDefault="00E30E6E" w:rsidP="00F543A5">
            <w:pPr>
              <w:jc w:val="both"/>
              <w:rPr>
                <w:rFonts w:cs="Times New Roman"/>
                <w:sz w:val="18"/>
                <w:szCs w:val="18"/>
              </w:rPr>
            </w:pPr>
            <w:r w:rsidRPr="001055CD">
              <w:rPr>
                <w:rFonts w:cs="Times New Roman"/>
                <w:sz w:val="18"/>
                <w:szCs w:val="18"/>
              </w:rPr>
              <w:object w:dxaOrig="1394" w:dyaOrig="1137">
                <v:shape id="_x0000_i1035" type="#_x0000_t75" style="width:47.5pt;height:38.9pt" o:ole="">
                  <v:imagedata r:id="rId37" o:title=""/>
                </v:shape>
                <o:OLEObject Type="Embed" ProgID="ChemDraw.Document.6.0" ShapeID="_x0000_i1035" DrawAspect="Content" ObjectID="_1664110365" r:id="rId38"/>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&lt; 90°</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IF</w:t>
            </w:r>
            <w:r w:rsidRPr="001055CD">
              <w:rPr>
                <w:rFonts w:cs="Times New Roman"/>
                <w:sz w:val="18"/>
                <w:szCs w:val="18"/>
                <w:vertAlign w:val="subscript"/>
              </w:rPr>
              <w:t>5</w:t>
            </w:r>
          </w:p>
        </w:tc>
      </w:tr>
      <w:tr w:rsidR="001149E9" w:rsidRPr="001055CD" w:rsidTr="00D7389B">
        <w:trPr>
          <w:jc w:val="center"/>
        </w:trPr>
        <w:tc>
          <w:tcPr>
            <w:tcW w:w="851" w:type="dxa"/>
            <w:vMerge/>
          </w:tcPr>
          <w:p w:rsidR="001149E9" w:rsidRPr="001055CD" w:rsidRDefault="001149E9" w:rsidP="00F543A5">
            <w:pPr>
              <w:jc w:val="both"/>
              <w:rPr>
                <w:rFonts w:cs="Times New Roman"/>
                <w:sz w:val="18"/>
                <w:szCs w:val="18"/>
              </w:rPr>
            </w:pPr>
          </w:p>
        </w:tc>
        <w:tc>
          <w:tcPr>
            <w:tcW w:w="1030" w:type="dxa"/>
            <w:vAlign w:val="center"/>
          </w:tcPr>
          <w:p w:rsidR="001149E9" w:rsidRPr="001055CD" w:rsidRDefault="001149E9" w:rsidP="00F543A5">
            <w:pPr>
              <w:jc w:val="both"/>
              <w:rPr>
                <w:rFonts w:cs="Times New Roman"/>
                <w:sz w:val="18"/>
                <w:szCs w:val="18"/>
              </w:rPr>
            </w:pPr>
            <w:r w:rsidRPr="001055CD">
              <w:rPr>
                <w:rFonts w:cs="Times New Roman"/>
                <w:sz w:val="18"/>
                <w:szCs w:val="18"/>
              </w:rPr>
              <w:t>AX</w:t>
            </w:r>
            <w:r w:rsidRPr="001055CD">
              <w:rPr>
                <w:rFonts w:cs="Times New Roman"/>
                <w:sz w:val="18"/>
                <w:szCs w:val="18"/>
                <w:vertAlign w:val="subscript"/>
              </w:rPr>
              <w:t>4</w:t>
            </w:r>
            <w:r w:rsidRPr="001055CD">
              <w:rPr>
                <w:rFonts w:cs="Times New Roman"/>
                <w:sz w:val="18"/>
                <w:szCs w:val="18"/>
              </w:rPr>
              <w:t>E</w:t>
            </w:r>
            <w:r w:rsidRPr="001055CD">
              <w:rPr>
                <w:rFonts w:cs="Times New Roman"/>
                <w:sz w:val="18"/>
                <w:szCs w:val="18"/>
                <w:vertAlign w:val="subscript"/>
              </w:rPr>
              <w:t>2</w:t>
            </w:r>
          </w:p>
        </w:tc>
        <w:tc>
          <w:tcPr>
            <w:tcW w:w="2435" w:type="dxa"/>
            <w:vAlign w:val="center"/>
          </w:tcPr>
          <w:p w:rsidR="001149E9" w:rsidRPr="001055CD" w:rsidRDefault="001149E9" w:rsidP="00F543A5">
            <w:pPr>
              <w:jc w:val="both"/>
              <w:rPr>
                <w:rFonts w:cs="Times New Roman"/>
                <w:sz w:val="18"/>
                <w:szCs w:val="18"/>
              </w:rPr>
            </w:pPr>
            <w:r w:rsidRPr="001055CD">
              <w:rPr>
                <w:rFonts w:cs="Times New Roman"/>
                <w:sz w:val="18"/>
                <w:szCs w:val="18"/>
              </w:rPr>
              <w:t>Plane carrée</w:t>
            </w:r>
          </w:p>
        </w:tc>
        <w:tc>
          <w:tcPr>
            <w:tcW w:w="1811" w:type="dxa"/>
            <w:vAlign w:val="center"/>
          </w:tcPr>
          <w:p w:rsidR="001149E9" w:rsidRPr="001055CD" w:rsidRDefault="00E30E6E" w:rsidP="00F543A5">
            <w:pPr>
              <w:jc w:val="both"/>
              <w:rPr>
                <w:rFonts w:cs="Times New Roman"/>
                <w:sz w:val="18"/>
                <w:szCs w:val="18"/>
              </w:rPr>
            </w:pPr>
            <w:r w:rsidRPr="001055CD">
              <w:rPr>
                <w:rFonts w:cs="Times New Roman"/>
                <w:sz w:val="18"/>
                <w:szCs w:val="18"/>
              </w:rPr>
              <w:object w:dxaOrig="1394" w:dyaOrig="693">
                <v:shape id="_x0000_i1036" type="#_x0000_t75" style="width:60.95pt;height:30.25pt" o:ole="">
                  <v:imagedata r:id="rId39" o:title=""/>
                </v:shape>
                <o:OLEObject Type="Embed" ProgID="ChemDraw.Document.6.0" ShapeID="_x0000_i1036" DrawAspect="Content" ObjectID="_1664110366" r:id="rId40"/>
              </w:object>
            </w:r>
          </w:p>
        </w:tc>
        <w:tc>
          <w:tcPr>
            <w:tcW w:w="1560" w:type="dxa"/>
            <w:vAlign w:val="center"/>
          </w:tcPr>
          <w:p w:rsidR="001149E9" w:rsidRPr="001055CD" w:rsidRDefault="001149E9" w:rsidP="00F543A5">
            <w:pPr>
              <w:jc w:val="both"/>
              <w:rPr>
                <w:rFonts w:cs="Times New Roman"/>
                <w:sz w:val="18"/>
                <w:szCs w:val="18"/>
              </w:rPr>
            </w:pPr>
            <w:r w:rsidRPr="001055CD">
              <w:rPr>
                <w:rFonts w:cs="Times New Roman"/>
                <w:sz w:val="18"/>
                <w:szCs w:val="18"/>
              </w:rPr>
              <w:t>90°</w:t>
            </w:r>
          </w:p>
        </w:tc>
        <w:tc>
          <w:tcPr>
            <w:tcW w:w="1164" w:type="dxa"/>
            <w:vAlign w:val="center"/>
          </w:tcPr>
          <w:p w:rsidR="001149E9" w:rsidRPr="001055CD" w:rsidRDefault="001149E9" w:rsidP="00F543A5">
            <w:pPr>
              <w:jc w:val="both"/>
              <w:rPr>
                <w:rFonts w:cs="Times New Roman"/>
                <w:sz w:val="18"/>
                <w:szCs w:val="18"/>
                <w:vertAlign w:val="subscript"/>
              </w:rPr>
            </w:pPr>
            <w:r w:rsidRPr="001055CD">
              <w:rPr>
                <w:rFonts w:cs="Times New Roman"/>
                <w:sz w:val="18"/>
                <w:szCs w:val="18"/>
              </w:rPr>
              <w:t>XeF</w:t>
            </w:r>
            <w:r w:rsidRPr="001055CD">
              <w:rPr>
                <w:rFonts w:cs="Times New Roman"/>
                <w:sz w:val="18"/>
                <w:szCs w:val="18"/>
                <w:vertAlign w:val="subscript"/>
              </w:rPr>
              <w:t>4</w:t>
            </w:r>
          </w:p>
        </w:tc>
      </w:tr>
    </w:tbl>
    <w:p w:rsidR="006537A2" w:rsidRPr="00AB639E" w:rsidRDefault="006537A2" w:rsidP="00F543A5">
      <w:pPr>
        <w:spacing w:after="0"/>
        <w:jc w:val="both"/>
      </w:pPr>
    </w:p>
    <w:p w:rsidR="00F543A5" w:rsidRPr="00AB639E" w:rsidRDefault="00075100" w:rsidP="00AB639E">
      <w:pPr>
        <w:autoSpaceDE w:val="0"/>
        <w:autoSpaceDN w:val="0"/>
        <w:adjustRightInd w:val="0"/>
        <w:spacing w:after="0" w:line="240" w:lineRule="auto"/>
        <w:jc w:val="both"/>
        <w:rPr>
          <w:rFonts w:cs="Times New Roman"/>
          <w:b/>
          <w:color w:val="002060"/>
        </w:rPr>
      </w:pPr>
      <w:r w:rsidRPr="00AB639E">
        <w:rPr>
          <w:rFonts w:cs="Times New Roman"/>
          <w:b/>
          <w:color w:val="002060"/>
        </w:rPr>
        <w:t>6.</w:t>
      </w:r>
      <w:r w:rsidR="00F543A5" w:rsidRPr="00AB639E">
        <w:rPr>
          <w:rFonts w:cs="Times New Roman"/>
          <w:b/>
          <w:color w:val="002060"/>
        </w:rPr>
        <w:t xml:space="preserve"> Les effets </w:t>
      </w:r>
      <w:r w:rsidR="00AB639E">
        <w:rPr>
          <w:rFonts w:cs="Times New Roman"/>
          <w:b/>
          <w:color w:val="002060"/>
        </w:rPr>
        <w:t>électroniques</w:t>
      </w:r>
    </w:p>
    <w:p w:rsidR="001055CD" w:rsidRDefault="001055CD" w:rsidP="001055CD">
      <w:pPr>
        <w:autoSpaceDE w:val="0"/>
        <w:autoSpaceDN w:val="0"/>
        <w:adjustRightInd w:val="0"/>
        <w:spacing w:after="0" w:line="240" w:lineRule="auto"/>
        <w:jc w:val="both"/>
        <w:rPr>
          <w:rFonts w:cs="Times New Roman"/>
          <w:b/>
          <w:color w:val="000000" w:themeColor="text1"/>
        </w:rPr>
      </w:pPr>
    </w:p>
    <w:p w:rsidR="00F543A5" w:rsidRPr="00AB639E" w:rsidRDefault="00075100" w:rsidP="00F543A5">
      <w:pPr>
        <w:autoSpaceDE w:val="0"/>
        <w:autoSpaceDN w:val="0"/>
        <w:adjustRightInd w:val="0"/>
        <w:spacing w:after="0" w:line="240" w:lineRule="auto"/>
        <w:jc w:val="both"/>
        <w:rPr>
          <w:rFonts w:cs="Times New Roman"/>
          <w:b/>
          <w:color w:val="002060"/>
        </w:rPr>
      </w:pPr>
      <w:r w:rsidRPr="00AB639E">
        <w:rPr>
          <w:rFonts w:cs="Times New Roman"/>
          <w:b/>
          <w:color w:val="002060"/>
        </w:rPr>
        <w:t>6</w:t>
      </w:r>
      <w:r w:rsidR="00F543A5" w:rsidRPr="00AB639E">
        <w:rPr>
          <w:rFonts w:cs="Times New Roman"/>
          <w:b/>
          <w:color w:val="002060"/>
        </w:rPr>
        <w:t>.1. La liaison polarisée</w:t>
      </w:r>
    </w:p>
    <w:p w:rsidR="00F543A5" w:rsidRPr="00AB639E" w:rsidRDefault="00F543A5" w:rsidP="00E30E6E">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lastRenderedPageBreak/>
        <w:t>Lorsque les deux éléments qui constituent la liaison portent chacun une charge partielle de signes opposés (inférieure en valeur absolue à celle d’un électron), la liaison est dite polarisée et possède un moment dipolaire. On distingue deux types polarisation :</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AB639E" w:rsidRDefault="00F543A5" w:rsidP="00F543A5">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 xml:space="preserve">- </w:t>
      </w:r>
      <w:r w:rsidRPr="00AB639E">
        <w:rPr>
          <w:rFonts w:cs="Times New Roman"/>
          <w:b/>
          <w:color w:val="002060"/>
        </w:rPr>
        <w:t>La polarisation permanente</w:t>
      </w:r>
      <w:r w:rsidRPr="00AB639E">
        <w:rPr>
          <w:rFonts w:cs="Times New Roman"/>
          <w:color w:val="000000" w:themeColor="text1"/>
        </w:rPr>
        <w:t> d’une liaison (au repos, sans effet extérieur) résulte de la dissymétrie électronique des atomes qui la constituent et de son environnement moléculaire.</w:t>
      </w:r>
    </w:p>
    <w:p w:rsidR="00F543A5" w:rsidRPr="00AB639E" w:rsidRDefault="00F543A5" w:rsidP="00F543A5">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Par exemple la liaison C-F est toujours polarisée, le fluor porte une charge partielle négative et le carbone une charge positive, de même valeur absolue. Les électrons de cette liaison sont plus proches du fluor que du carbone.</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AB639E" w:rsidRDefault="00F543A5" w:rsidP="00F543A5">
      <w:pPr>
        <w:autoSpaceDE w:val="0"/>
        <w:autoSpaceDN w:val="0"/>
        <w:adjustRightInd w:val="0"/>
        <w:spacing w:after="0" w:line="240" w:lineRule="auto"/>
        <w:jc w:val="both"/>
        <w:rPr>
          <w:rFonts w:cs="Times New Roman"/>
          <w:color w:val="000000" w:themeColor="text1"/>
        </w:rPr>
      </w:pPr>
      <w:r w:rsidRPr="00AB639E">
        <w:rPr>
          <w:rFonts w:cs="Times New Roman"/>
          <w:b/>
          <w:color w:val="000000" w:themeColor="text1"/>
        </w:rPr>
        <w:t xml:space="preserve">- </w:t>
      </w:r>
      <w:r w:rsidRPr="00AB639E">
        <w:rPr>
          <w:rFonts w:cs="Times New Roman"/>
          <w:b/>
          <w:color w:val="002060"/>
        </w:rPr>
        <w:t>La polarisation induite</w:t>
      </w:r>
      <w:r w:rsidRPr="00AB639E">
        <w:rPr>
          <w:rFonts w:cs="Times New Roman"/>
          <w:b/>
          <w:color w:val="000000" w:themeColor="text1"/>
        </w:rPr>
        <w:t xml:space="preserve"> </w:t>
      </w:r>
      <w:r w:rsidRPr="00AB639E">
        <w:rPr>
          <w:rFonts w:cs="Times New Roman"/>
          <w:color w:val="000000" w:themeColor="text1"/>
        </w:rPr>
        <w:t xml:space="preserve">résulte d’effets extérieurs à la molécule. Par exemple, la liaison   </w:t>
      </w:r>
      <w:proofErr w:type="spellStart"/>
      <w:r w:rsidRPr="00AB639E">
        <w:rPr>
          <w:rFonts w:cs="Times New Roman"/>
          <w:color w:val="000000" w:themeColor="text1"/>
        </w:rPr>
        <w:t>Br-Br</w:t>
      </w:r>
      <w:proofErr w:type="spellEnd"/>
      <w:r w:rsidRPr="00AB639E">
        <w:rPr>
          <w:rFonts w:cs="Times New Roman"/>
          <w:color w:val="000000" w:themeColor="text1"/>
        </w:rPr>
        <w:t xml:space="preserve"> est </w:t>
      </w:r>
      <w:r w:rsidRPr="00AB639E">
        <w:rPr>
          <w:rFonts w:cs="Times New Roman"/>
          <w:iCs/>
          <w:color w:val="000000" w:themeColor="text1"/>
        </w:rPr>
        <w:t>a priori</w:t>
      </w:r>
      <w:r w:rsidRPr="00AB639E">
        <w:rPr>
          <w:rFonts w:cs="Times New Roman"/>
          <w:i/>
          <w:iCs/>
          <w:color w:val="000000" w:themeColor="text1"/>
        </w:rPr>
        <w:t xml:space="preserve"> </w:t>
      </w:r>
      <w:r w:rsidRPr="00AB639E">
        <w:rPr>
          <w:rFonts w:cs="Times New Roman"/>
          <w:color w:val="000000" w:themeColor="text1"/>
        </w:rPr>
        <w:t>non polarisée puisque les deux atomes qui la constituent sont identiques, et par conséquent les électrons de liaison sont situés au centre de la liaison. Lorsqu’une charge s’approche de la molécule de brome, et selon qu’elle est positive ou négative, les électrons de liaison sont alors attirés ou repoussés vers l’un ou l’autre des atomes de brome, ce qui crée un dipôle, avec un moment dipolaire induit.</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AB639E" w:rsidRDefault="00075100" w:rsidP="00F543A5">
      <w:pPr>
        <w:autoSpaceDE w:val="0"/>
        <w:autoSpaceDN w:val="0"/>
        <w:adjustRightInd w:val="0"/>
        <w:spacing w:after="0" w:line="240" w:lineRule="auto"/>
        <w:jc w:val="both"/>
        <w:rPr>
          <w:rFonts w:cs="Times New Roman"/>
          <w:b/>
          <w:color w:val="002060"/>
        </w:rPr>
      </w:pPr>
      <w:r w:rsidRPr="00AB639E">
        <w:rPr>
          <w:rFonts w:cs="Times New Roman"/>
          <w:b/>
          <w:color w:val="002060"/>
        </w:rPr>
        <w:t>6</w:t>
      </w:r>
      <w:r w:rsidR="00F543A5" w:rsidRPr="00AB639E">
        <w:rPr>
          <w:rFonts w:cs="Times New Roman"/>
          <w:b/>
          <w:color w:val="002060"/>
        </w:rPr>
        <w:t>.2. L’effet inductif</w:t>
      </w:r>
    </w:p>
    <w:p w:rsidR="00F543A5" w:rsidRPr="00AB639E" w:rsidRDefault="00F543A5" w:rsidP="00E30E6E">
      <w:pPr>
        <w:autoSpaceDE w:val="0"/>
        <w:autoSpaceDN w:val="0"/>
        <w:adjustRightInd w:val="0"/>
        <w:spacing w:after="0" w:line="240" w:lineRule="auto"/>
        <w:ind w:firstLine="567"/>
        <w:jc w:val="both"/>
        <w:rPr>
          <w:rFonts w:cs="Times New Roman"/>
          <w:color w:val="000000" w:themeColor="text1"/>
        </w:rPr>
      </w:pPr>
      <w:r w:rsidRPr="00AB639E">
        <w:rPr>
          <w:rFonts w:cs="Times New Roman"/>
          <w:color w:val="000000" w:themeColor="text1"/>
        </w:rPr>
        <w:t>Si un atome ou un groupement d’une molécule a un caractère électronégatif supérieur au carbone auquel il est lié, il attire le doublet d’électrons de la liaison qui le retient à ce carbone, ce qui a pour conséquence la création d’une liaison polarisée, et par conséquent, d’une charge partielle positive +δ pour le carbone, et d’une charge partielle négative -δ pour lui. Ces charges répercutent cet effet sur les autres doublets de liaisons de la molécule avec de nouvelles polarisations. On parle de l’effet électroattracteur noté –</w:t>
      </w:r>
      <w:r w:rsidRPr="00AB639E">
        <w:rPr>
          <w:rFonts w:cs="Times New Roman"/>
          <w:i/>
          <w:color w:val="000000" w:themeColor="text1"/>
        </w:rPr>
        <w:t>I</w:t>
      </w:r>
      <w:r w:rsidRPr="00AB639E">
        <w:rPr>
          <w:rFonts w:cs="Times New Roman"/>
          <w:color w:val="000000" w:themeColor="text1"/>
        </w:rPr>
        <w:t xml:space="preserve">. Inversement, les éléments qui ont un indice d’électronégativité inférieur à celui du carbone, et en particulier les métaux (Mg, Cu, mais pas Na ou K), exercent un effet inducteur donneur (effet </w:t>
      </w:r>
      <w:proofErr w:type="spellStart"/>
      <w:r w:rsidRPr="00AB639E">
        <w:rPr>
          <w:rFonts w:cs="Times New Roman"/>
          <w:color w:val="000000" w:themeColor="text1"/>
        </w:rPr>
        <w:t>électrodonneur</w:t>
      </w:r>
      <w:proofErr w:type="spellEnd"/>
      <w:r w:rsidRPr="00AB639E">
        <w:rPr>
          <w:rFonts w:cs="Times New Roman"/>
          <w:color w:val="000000" w:themeColor="text1"/>
        </w:rPr>
        <w:t xml:space="preserve"> noté </w:t>
      </w:r>
      <w:r w:rsidRPr="00AB639E">
        <w:rPr>
          <w:rFonts w:cs="Times New Roman"/>
          <w:i/>
          <w:iCs/>
          <w:color w:val="000000" w:themeColor="text1"/>
        </w:rPr>
        <w:t>+I</w:t>
      </w:r>
      <w:r w:rsidRPr="00AB639E">
        <w:rPr>
          <w:rFonts w:cs="Times New Roman"/>
          <w:color w:val="000000" w:themeColor="text1"/>
        </w:rPr>
        <w:t xml:space="preserve">) : le carbone prend alors une charge partielle négative -δ, et l’élément qui lui est lié prend une charge partielle positive +δ. </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AB639E" w:rsidRDefault="00F543A5" w:rsidP="00075100">
      <w:pPr>
        <w:autoSpaceDE w:val="0"/>
        <w:autoSpaceDN w:val="0"/>
        <w:adjustRightInd w:val="0"/>
        <w:spacing w:after="0" w:line="240" w:lineRule="auto"/>
        <w:jc w:val="center"/>
        <w:rPr>
          <w:rFonts w:cs="Times New Roman"/>
          <w:color w:val="000000" w:themeColor="text1"/>
        </w:rPr>
      </w:pPr>
      <w:r w:rsidRPr="00AB639E">
        <w:rPr>
          <w:rFonts w:cs="Times New Roman"/>
          <w:noProof/>
          <w:color w:val="000000" w:themeColor="text1"/>
          <w:lang w:eastAsia="fr-FR"/>
        </w:rPr>
        <w:drawing>
          <wp:inline distT="0" distB="0" distL="0" distR="0" wp14:anchorId="5C596F9B" wp14:editId="6E1B79F4">
            <wp:extent cx="3233355" cy="101644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srcRect/>
                    <a:stretch>
                      <a:fillRect/>
                    </a:stretch>
                  </pic:blipFill>
                  <pic:spPr bwMode="auto">
                    <a:xfrm>
                      <a:off x="0" y="0"/>
                      <a:ext cx="3244088" cy="1019820"/>
                    </a:xfrm>
                    <a:prstGeom prst="rect">
                      <a:avLst/>
                    </a:prstGeom>
                    <a:noFill/>
                    <a:ln w="9525">
                      <a:noFill/>
                      <a:miter lim="800000"/>
                      <a:headEnd/>
                      <a:tailEnd/>
                    </a:ln>
                  </pic:spPr>
                </pic:pic>
              </a:graphicData>
            </a:graphic>
          </wp:inline>
        </w:drawing>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4C0430" w:rsidRDefault="00F543A5" w:rsidP="004C0430">
      <w:pPr>
        <w:autoSpaceDE w:val="0"/>
        <w:autoSpaceDN w:val="0"/>
        <w:adjustRightInd w:val="0"/>
        <w:spacing w:after="0" w:line="240" w:lineRule="auto"/>
        <w:jc w:val="center"/>
        <w:rPr>
          <w:rFonts w:cs="Times New Roman"/>
          <w:i/>
          <w:iCs/>
          <w:color w:val="000000" w:themeColor="text1"/>
          <w:sz w:val="18"/>
          <w:szCs w:val="18"/>
        </w:rPr>
      </w:pPr>
      <w:proofErr w:type="gramStart"/>
      <w:r w:rsidRPr="004C0430">
        <w:rPr>
          <w:rFonts w:cs="Times New Roman"/>
          <w:i/>
          <w:iCs/>
          <w:color w:val="000000" w:themeColor="text1"/>
          <w:sz w:val="18"/>
          <w:szCs w:val="18"/>
        </w:rPr>
        <w:t xml:space="preserve">Les effets </w:t>
      </w:r>
      <w:proofErr w:type="spellStart"/>
      <w:r w:rsidRPr="004C0430">
        <w:rPr>
          <w:rFonts w:cs="Times New Roman"/>
          <w:i/>
          <w:iCs/>
          <w:color w:val="000000" w:themeColor="text1"/>
          <w:sz w:val="18"/>
          <w:szCs w:val="18"/>
        </w:rPr>
        <w:t>électrodonneur</w:t>
      </w:r>
      <w:proofErr w:type="spellEnd"/>
      <w:proofErr w:type="gramEnd"/>
      <w:r w:rsidRPr="004C0430">
        <w:rPr>
          <w:rFonts w:cs="Times New Roman"/>
          <w:i/>
          <w:iCs/>
          <w:color w:val="000000" w:themeColor="text1"/>
          <w:sz w:val="18"/>
          <w:szCs w:val="18"/>
        </w:rPr>
        <w:t xml:space="preserve"> +I et électroattracteur –I.</w:t>
      </w:r>
    </w:p>
    <w:p w:rsidR="00075100" w:rsidRPr="00AB639E" w:rsidRDefault="00075100" w:rsidP="00F543A5">
      <w:pPr>
        <w:autoSpaceDE w:val="0"/>
        <w:autoSpaceDN w:val="0"/>
        <w:adjustRightInd w:val="0"/>
        <w:spacing w:after="0" w:line="240" w:lineRule="auto"/>
        <w:jc w:val="both"/>
        <w:rPr>
          <w:rFonts w:cs="Times New Roman"/>
          <w:b/>
          <w:color w:val="000000" w:themeColor="text1"/>
        </w:rPr>
      </w:pPr>
    </w:p>
    <w:p w:rsidR="00F543A5" w:rsidRDefault="00F543A5" w:rsidP="00F543A5">
      <w:pPr>
        <w:autoSpaceDE w:val="0"/>
        <w:autoSpaceDN w:val="0"/>
        <w:adjustRightInd w:val="0"/>
        <w:spacing w:after="0" w:line="240" w:lineRule="auto"/>
        <w:jc w:val="both"/>
        <w:rPr>
          <w:rFonts w:cs="Times New Roman"/>
          <w:b/>
          <w:color w:val="002060"/>
        </w:rPr>
      </w:pPr>
      <w:r w:rsidRPr="004C0430">
        <w:rPr>
          <w:rFonts w:cs="Times New Roman"/>
          <w:b/>
          <w:color w:val="002060"/>
        </w:rPr>
        <w:t>Atomes ou groupes à effet inducteur électroattracteur (-</w:t>
      </w:r>
      <w:r w:rsidRPr="004C0430">
        <w:rPr>
          <w:rFonts w:cs="Times New Roman"/>
          <w:b/>
          <w:i/>
          <w:color w:val="002060"/>
        </w:rPr>
        <w:t>I</w:t>
      </w:r>
      <w:r w:rsidRPr="004C0430">
        <w:rPr>
          <w:rFonts w:cs="Times New Roman"/>
          <w:b/>
          <w:color w:val="002060"/>
        </w:rPr>
        <w:t>)</w:t>
      </w:r>
    </w:p>
    <w:p w:rsidR="00E30E6E" w:rsidRPr="004C0430" w:rsidRDefault="00E30E6E" w:rsidP="00F543A5">
      <w:pPr>
        <w:autoSpaceDE w:val="0"/>
        <w:autoSpaceDN w:val="0"/>
        <w:adjustRightInd w:val="0"/>
        <w:spacing w:after="0" w:line="240" w:lineRule="auto"/>
        <w:jc w:val="both"/>
        <w:rPr>
          <w:rFonts w:cs="Times New Roman"/>
          <w:b/>
          <w:color w:val="002060"/>
        </w:rPr>
      </w:pPr>
    </w:p>
    <w:p w:rsidR="00F543A5" w:rsidRPr="00AB639E" w:rsidRDefault="00F543A5" w:rsidP="00F543A5">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 les halogènes : -Cl, -</w:t>
      </w:r>
      <w:proofErr w:type="spellStart"/>
      <w:r w:rsidRPr="00AB639E">
        <w:rPr>
          <w:rFonts w:cs="Times New Roman"/>
          <w:color w:val="000000" w:themeColor="text1"/>
        </w:rPr>
        <w:t>Br</w:t>
      </w:r>
      <w:proofErr w:type="spellEnd"/>
      <w:r w:rsidRPr="00AB639E">
        <w:rPr>
          <w:rFonts w:cs="Times New Roman"/>
          <w:color w:val="000000" w:themeColor="text1"/>
        </w:rPr>
        <w:t>, -F…</w:t>
      </w:r>
    </w:p>
    <w:p w:rsidR="00F543A5" w:rsidRPr="00AB639E" w:rsidRDefault="00F543A5" w:rsidP="004C0430">
      <w:pPr>
        <w:autoSpaceDE w:val="0"/>
        <w:autoSpaceDN w:val="0"/>
        <w:adjustRightInd w:val="0"/>
        <w:spacing w:after="0" w:line="240" w:lineRule="auto"/>
        <w:ind w:left="142" w:hanging="142"/>
        <w:jc w:val="both"/>
        <w:rPr>
          <w:rFonts w:cs="Times New Roman"/>
          <w:color w:val="000000" w:themeColor="text1"/>
        </w:rPr>
      </w:pPr>
      <w:r w:rsidRPr="00AB639E">
        <w:rPr>
          <w:rFonts w:cs="Times New Roman"/>
          <w:color w:val="000000" w:themeColor="text1"/>
        </w:rPr>
        <w:t>- les groupes neutres constitués à partir d’un hétéroatome bi ou triva</w:t>
      </w:r>
      <w:r w:rsidR="004C0430">
        <w:rPr>
          <w:rFonts w:cs="Times New Roman"/>
          <w:color w:val="000000" w:themeColor="text1"/>
        </w:rPr>
        <w:t xml:space="preserve">lent : -O-R, -S-R,  </w:t>
      </w:r>
      <w:r w:rsidRPr="00AB639E">
        <w:rPr>
          <w:rFonts w:cs="Times New Roman"/>
          <w:color w:val="000000" w:themeColor="text1"/>
        </w:rPr>
        <w:t>-</w:t>
      </w:r>
      <w:proofErr w:type="gramStart"/>
      <w:r w:rsidRPr="00AB639E">
        <w:rPr>
          <w:rFonts w:cs="Times New Roman"/>
          <w:color w:val="000000" w:themeColor="text1"/>
        </w:rPr>
        <w:t>N(</w:t>
      </w:r>
      <w:proofErr w:type="gramEnd"/>
      <w:r w:rsidRPr="00AB639E">
        <w:rPr>
          <w:rFonts w:cs="Times New Roman"/>
          <w:color w:val="000000" w:themeColor="text1"/>
        </w:rPr>
        <w:t>RR’)…</w:t>
      </w:r>
    </w:p>
    <w:p w:rsidR="00F543A5" w:rsidRPr="00AB639E" w:rsidRDefault="00F543A5" w:rsidP="004C0430">
      <w:pPr>
        <w:autoSpaceDE w:val="0"/>
        <w:autoSpaceDN w:val="0"/>
        <w:adjustRightInd w:val="0"/>
        <w:spacing w:after="0" w:line="240" w:lineRule="auto"/>
        <w:ind w:left="142" w:hanging="142"/>
        <w:jc w:val="both"/>
        <w:rPr>
          <w:rFonts w:cs="Times New Roman"/>
          <w:color w:val="000000" w:themeColor="text1"/>
        </w:rPr>
      </w:pPr>
      <w:r w:rsidRPr="00AB639E">
        <w:rPr>
          <w:rFonts w:cs="Times New Roman"/>
          <w:color w:val="000000" w:themeColor="text1"/>
        </w:rPr>
        <w:t>- les groupes chargés positivement constitués à partir d’un hétéroa</w:t>
      </w:r>
      <w:r w:rsidR="004C0430">
        <w:rPr>
          <w:rFonts w:cs="Times New Roman"/>
          <w:color w:val="000000" w:themeColor="text1"/>
        </w:rPr>
        <w:t xml:space="preserve">tome bi ou trivalent : </w:t>
      </w:r>
      <w:r w:rsidRPr="00AB639E">
        <w:rPr>
          <w:rFonts w:cs="Times New Roman"/>
          <w:color w:val="000000" w:themeColor="text1"/>
        </w:rPr>
        <w:t>-</w:t>
      </w:r>
      <w:r w:rsidRPr="00AB639E">
        <w:rPr>
          <w:rFonts w:cs="Times New Roman"/>
          <w:color w:val="000000" w:themeColor="text1"/>
          <w:vertAlign w:val="superscript"/>
        </w:rPr>
        <w:t>+</w:t>
      </w:r>
      <w:proofErr w:type="gramStart"/>
      <w:r w:rsidRPr="00AB639E">
        <w:rPr>
          <w:rFonts w:cs="Times New Roman"/>
          <w:color w:val="000000" w:themeColor="text1"/>
        </w:rPr>
        <w:t>O(</w:t>
      </w:r>
      <w:proofErr w:type="gramEnd"/>
      <w:r w:rsidRPr="00AB639E">
        <w:rPr>
          <w:rFonts w:cs="Times New Roman"/>
          <w:color w:val="000000" w:themeColor="text1"/>
        </w:rPr>
        <w:t>RR’), -</w:t>
      </w:r>
      <w:r w:rsidRPr="00AB639E">
        <w:rPr>
          <w:rFonts w:cs="Times New Roman"/>
          <w:color w:val="000000" w:themeColor="text1"/>
          <w:vertAlign w:val="superscript"/>
        </w:rPr>
        <w:t>+</w:t>
      </w:r>
      <w:r w:rsidRPr="00AB639E">
        <w:rPr>
          <w:rFonts w:cs="Times New Roman"/>
          <w:color w:val="000000" w:themeColor="text1"/>
        </w:rPr>
        <w:t>S(RR’), -</w:t>
      </w:r>
      <w:r w:rsidRPr="00AB639E">
        <w:rPr>
          <w:rFonts w:cs="Times New Roman"/>
          <w:color w:val="000000" w:themeColor="text1"/>
          <w:vertAlign w:val="superscript"/>
        </w:rPr>
        <w:t>+</w:t>
      </w:r>
      <w:r w:rsidRPr="00AB639E">
        <w:rPr>
          <w:rFonts w:cs="Times New Roman"/>
          <w:color w:val="000000" w:themeColor="text1"/>
        </w:rPr>
        <w:t>N(RR’R’’)… l’effet de ce type de groupes est particulièrement puissant.</w:t>
      </w:r>
    </w:p>
    <w:p w:rsidR="00F543A5" w:rsidRPr="00AB639E" w:rsidRDefault="00F543A5" w:rsidP="00F543A5">
      <w:pPr>
        <w:autoSpaceDE w:val="0"/>
        <w:autoSpaceDN w:val="0"/>
        <w:adjustRightInd w:val="0"/>
        <w:spacing w:after="0" w:line="240" w:lineRule="auto"/>
        <w:ind w:left="142" w:hanging="142"/>
        <w:jc w:val="both"/>
        <w:rPr>
          <w:rFonts w:cs="Times New Roman"/>
          <w:color w:val="000000" w:themeColor="text1"/>
        </w:rPr>
      </w:pPr>
      <w:r w:rsidRPr="00AB639E">
        <w:rPr>
          <w:rFonts w:cs="Times New Roman"/>
          <w:color w:val="000000" w:themeColor="text1"/>
        </w:rPr>
        <w:t>- Les groupes constitués d’un carbone lié à un ou plusieurs hétéroatomes électronégatifs : alcool, amine, éther, cétone…</w:t>
      </w:r>
    </w:p>
    <w:p w:rsidR="00F543A5" w:rsidRPr="00AB639E" w:rsidRDefault="00F543A5" w:rsidP="00F543A5">
      <w:pPr>
        <w:autoSpaceDE w:val="0"/>
        <w:autoSpaceDN w:val="0"/>
        <w:adjustRightInd w:val="0"/>
        <w:spacing w:after="0" w:line="240" w:lineRule="auto"/>
        <w:ind w:left="142" w:hanging="142"/>
        <w:jc w:val="both"/>
        <w:rPr>
          <w:rFonts w:cs="Times New Roman"/>
          <w:color w:val="000000" w:themeColor="text1"/>
        </w:rPr>
      </w:pPr>
      <w:r w:rsidRPr="00AB639E">
        <w:rPr>
          <w:rFonts w:cs="Times New Roman"/>
          <w:color w:val="000000" w:themeColor="text1"/>
        </w:rPr>
        <w:t>- les groupes, chargés ou non, constitués de plusieurs hétéroatomes électronégatifs : -NO,       -NO</w:t>
      </w:r>
      <w:r w:rsidRPr="00AB639E">
        <w:rPr>
          <w:rFonts w:cs="Times New Roman"/>
          <w:color w:val="000000" w:themeColor="text1"/>
          <w:vertAlign w:val="subscript"/>
        </w:rPr>
        <w:t>2</w:t>
      </w:r>
      <w:r w:rsidRPr="00AB639E">
        <w:rPr>
          <w:rFonts w:cs="Times New Roman"/>
          <w:color w:val="000000" w:themeColor="text1"/>
        </w:rPr>
        <w:t>, -SO</w:t>
      </w:r>
      <w:r w:rsidRPr="00AB639E">
        <w:rPr>
          <w:rFonts w:cs="Times New Roman"/>
          <w:color w:val="000000" w:themeColor="text1"/>
          <w:vertAlign w:val="subscript"/>
        </w:rPr>
        <w:t>3</w:t>
      </w:r>
      <w:r w:rsidRPr="00AB639E">
        <w:rPr>
          <w:rFonts w:cs="Times New Roman"/>
          <w:color w:val="000000" w:themeColor="text1"/>
        </w:rPr>
        <w:t>H… (</w:t>
      </w:r>
      <w:proofErr w:type="gramStart"/>
      <w:r w:rsidRPr="00AB639E">
        <w:rPr>
          <w:rFonts w:cs="Times New Roman"/>
          <w:color w:val="000000" w:themeColor="text1"/>
        </w:rPr>
        <w:t>effet</w:t>
      </w:r>
      <w:proofErr w:type="gramEnd"/>
      <w:r w:rsidRPr="00AB639E">
        <w:rPr>
          <w:rFonts w:cs="Times New Roman"/>
          <w:color w:val="000000" w:themeColor="text1"/>
        </w:rPr>
        <w:t xml:space="preserve"> inducteur fort).</w:t>
      </w:r>
    </w:p>
    <w:p w:rsidR="00F543A5" w:rsidRPr="00AB639E" w:rsidRDefault="00F543A5" w:rsidP="00F543A5">
      <w:pPr>
        <w:autoSpaceDE w:val="0"/>
        <w:autoSpaceDN w:val="0"/>
        <w:adjustRightInd w:val="0"/>
        <w:spacing w:after="0" w:line="240" w:lineRule="auto"/>
        <w:ind w:left="142" w:hanging="142"/>
        <w:jc w:val="both"/>
        <w:rPr>
          <w:rFonts w:cs="Times New Roman"/>
          <w:color w:val="000000" w:themeColor="text1"/>
        </w:rPr>
      </w:pPr>
      <w:r w:rsidRPr="00AB639E">
        <w:rPr>
          <w:rFonts w:cs="Times New Roman"/>
          <w:color w:val="000000" w:themeColor="text1"/>
        </w:rPr>
        <w:t>-les groupes dérivés d’alcènes, d’alcynes, ou du benzène (et leurs dérivés polycycliques ou tout autre cycle aromatique : dérivés d’alcènes, dérivés d’alcynes, dérivés du benzène…</w:t>
      </w:r>
    </w:p>
    <w:p w:rsidR="00F543A5" w:rsidRPr="00AB639E" w:rsidRDefault="00F543A5" w:rsidP="00F543A5">
      <w:pPr>
        <w:autoSpaceDE w:val="0"/>
        <w:autoSpaceDN w:val="0"/>
        <w:adjustRightInd w:val="0"/>
        <w:spacing w:after="0" w:line="240" w:lineRule="auto"/>
        <w:ind w:left="142" w:hanging="142"/>
        <w:jc w:val="both"/>
        <w:rPr>
          <w:rFonts w:cs="Times New Roman"/>
          <w:color w:val="000000" w:themeColor="text1"/>
        </w:rPr>
      </w:pPr>
    </w:p>
    <w:p w:rsidR="00F543A5" w:rsidRPr="004C0430" w:rsidRDefault="00F543A5" w:rsidP="00075100">
      <w:pPr>
        <w:autoSpaceDE w:val="0"/>
        <w:autoSpaceDN w:val="0"/>
        <w:adjustRightInd w:val="0"/>
        <w:spacing w:after="0" w:line="240" w:lineRule="auto"/>
        <w:ind w:left="142" w:hanging="142"/>
        <w:jc w:val="both"/>
        <w:rPr>
          <w:rFonts w:cs="Times New Roman"/>
          <w:b/>
          <w:iCs/>
          <w:color w:val="002060"/>
        </w:rPr>
      </w:pPr>
      <w:r w:rsidRPr="004C0430">
        <w:rPr>
          <w:rFonts w:cs="Times New Roman"/>
          <w:b/>
          <w:color w:val="002060"/>
        </w:rPr>
        <w:t xml:space="preserve">Groupes à effet inducteur </w:t>
      </w:r>
      <w:proofErr w:type="spellStart"/>
      <w:r w:rsidRPr="004C0430">
        <w:rPr>
          <w:rFonts w:cs="Times New Roman"/>
          <w:b/>
          <w:color w:val="002060"/>
        </w:rPr>
        <w:t>électrodonneur</w:t>
      </w:r>
      <w:proofErr w:type="spellEnd"/>
      <w:r w:rsidRPr="004C0430">
        <w:rPr>
          <w:rFonts w:cs="Times New Roman"/>
          <w:b/>
          <w:color w:val="002060"/>
        </w:rPr>
        <w:t xml:space="preserve"> (</w:t>
      </w:r>
      <w:r w:rsidRPr="004C0430">
        <w:rPr>
          <w:rFonts w:cs="Times New Roman"/>
          <w:b/>
          <w:i/>
          <w:iCs/>
          <w:color w:val="002060"/>
        </w:rPr>
        <w:t>+I</w:t>
      </w:r>
      <w:r w:rsidRPr="004C0430">
        <w:rPr>
          <w:rFonts w:cs="Times New Roman"/>
          <w:b/>
          <w:iCs/>
          <w:color w:val="002060"/>
        </w:rPr>
        <w:t>)</w:t>
      </w:r>
    </w:p>
    <w:p w:rsidR="00F543A5" w:rsidRPr="00AB639E" w:rsidRDefault="00F543A5" w:rsidP="00370F0F">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lastRenderedPageBreak/>
        <w:t xml:space="preserve">Les groupes à effet inducteur </w:t>
      </w:r>
      <w:proofErr w:type="spellStart"/>
      <w:r w:rsidRPr="00AB639E">
        <w:rPr>
          <w:rFonts w:cs="Times New Roman"/>
          <w:color w:val="000000" w:themeColor="text1"/>
        </w:rPr>
        <w:t>électrodonneur</w:t>
      </w:r>
      <w:proofErr w:type="spellEnd"/>
      <w:r w:rsidRPr="00AB639E">
        <w:rPr>
          <w:rFonts w:cs="Times New Roman"/>
          <w:color w:val="000000" w:themeColor="text1"/>
        </w:rPr>
        <w:t xml:space="preserve"> (+</w:t>
      </w:r>
      <w:r w:rsidRPr="00AB639E">
        <w:rPr>
          <w:rFonts w:cs="Times New Roman"/>
          <w:i/>
          <w:iCs/>
          <w:color w:val="000000" w:themeColor="text1"/>
        </w:rPr>
        <w:t>I</w:t>
      </w:r>
      <w:r w:rsidRPr="00AB639E">
        <w:rPr>
          <w:rFonts w:cs="Times New Roman"/>
          <w:iCs/>
          <w:color w:val="000000" w:themeColor="text1"/>
        </w:rPr>
        <w:t>)</w:t>
      </w:r>
      <w:r w:rsidRPr="00AB639E">
        <w:rPr>
          <w:rFonts w:cs="Times New Roman"/>
          <w:color w:val="000000" w:themeColor="text1"/>
        </w:rPr>
        <w:t>, sont en nombre moins important que ceux à effet inducteur électroattracteur (</w:t>
      </w:r>
      <w:r w:rsidRPr="00AB639E">
        <w:rPr>
          <w:rFonts w:cs="Times New Roman"/>
          <w:i/>
          <w:iCs/>
          <w:color w:val="000000" w:themeColor="text1"/>
        </w:rPr>
        <w:t>- I</w:t>
      </w:r>
      <w:r w:rsidRPr="00AB639E">
        <w:rPr>
          <w:rFonts w:cs="Times New Roman"/>
          <w:iCs/>
          <w:color w:val="000000" w:themeColor="text1"/>
        </w:rPr>
        <w:t>)</w:t>
      </w:r>
      <w:r w:rsidRPr="00AB639E">
        <w:rPr>
          <w:rFonts w:cs="Times New Roman"/>
          <w:color w:val="000000" w:themeColor="text1"/>
        </w:rPr>
        <w:t xml:space="preserve">. Ce sont des groupes alkyles. Leur propriété provient de la faible électronégativité des atomes d’hydrogène (χ = 2,1) par rapport à celle du carbone (χ = 2,5) qui rapproche les doublets de liaison C-H du carbone. Plus un groupe alkyle aura de liaisons C-H sur un nombre restreint d’atomes de carbones, plus ce groupe aura un effet inducteur </w:t>
      </w:r>
      <w:proofErr w:type="spellStart"/>
      <w:r w:rsidRPr="00AB639E">
        <w:rPr>
          <w:rFonts w:cs="Times New Roman"/>
          <w:color w:val="000000" w:themeColor="text1"/>
        </w:rPr>
        <w:t>électrodonneur</w:t>
      </w:r>
      <w:proofErr w:type="spellEnd"/>
      <w:r w:rsidRPr="00AB639E">
        <w:rPr>
          <w:rFonts w:cs="Times New Roman"/>
          <w:color w:val="000000" w:themeColor="text1"/>
        </w:rPr>
        <w:t xml:space="preserve"> important. Ainsi, le groupe </w:t>
      </w:r>
      <w:proofErr w:type="spellStart"/>
      <w:r w:rsidRPr="00AB639E">
        <w:rPr>
          <w:rFonts w:cs="Times New Roman"/>
          <w:b/>
          <w:i/>
          <w:iCs/>
          <w:color w:val="000000" w:themeColor="text1"/>
        </w:rPr>
        <w:t>tertio</w:t>
      </w:r>
      <w:r w:rsidRPr="00AB639E">
        <w:rPr>
          <w:rFonts w:cs="Times New Roman"/>
          <w:b/>
          <w:color w:val="000000" w:themeColor="text1"/>
        </w:rPr>
        <w:t>butyle</w:t>
      </w:r>
      <w:proofErr w:type="spellEnd"/>
      <w:r w:rsidRPr="00AB639E">
        <w:rPr>
          <w:rFonts w:cs="Times New Roman"/>
          <w:b/>
          <w:color w:val="000000" w:themeColor="text1"/>
        </w:rPr>
        <w:t xml:space="preserve"> (</w:t>
      </w:r>
      <w:r w:rsidRPr="00AB639E">
        <w:rPr>
          <w:rFonts w:cs="Times New Roman"/>
          <w:b/>
          <w:i/>
          <w:iCs/>
          <w:color w:val="000000" w:themeColor="text1"/>
        </w:rPr>
        <w:t>t</w:t>
      </w:r>
      <w:r w:rsidRPr="00AB639E">
        <w:rPr>
          <w:rFonts w:cs="Times New Roman"/>
          <w:b/>
          <w:color w:val="000000" w:themeColor="text1"/>
        </w:rPr>
        <w:t>-Bu)</w:t>
      </w:r>
      <w:r w:rsidRPr="00AB639E">
        <w:rPr>
          <w:rFonts w:cs="Times New Roman"/>
          <w:color w:val="000000" w:themeColor="text1"/>
        </w:rPr>
        <w:t xml:space="preserve"> exerce l’effet le plus fort par rapport aux groupes </w:t>
      </w:r>
      <w:proofErr w:type="spellStart"/>
      <w:r w:rsidRPr="00AB639E">
        <w:rPr>
          <w:rFonts w:cs="Times New Roman"/>
          <w:b/>
          <w:i/>
          <w:iCs/>
          <w:color w:val="000000" w:themeColor="text1"/>
        </w:rPr>
        <w:t>iso</w:t>
      </w:r>
      <w:r w:rsidRPr="00AB639E">
        <w:rPr>
          <w:rFonts w:cs="Times New Roman"/>
          <w:b/>
          <w:color w:val="000000" w:themeColor="text1"/>
        </w:rPr>
        <w:t>propyle</w:t>
      </w:r>
      <w:proofErr w:type="spellEnd"/>
      <w:r w:rsidRPr="00AB639E">
        <w:rPr>
          <w:rFonts w:cs="Times New Roman"/>
          <w:b/>
          <w:color w:val="000000" w:themeColor="text1"/>
        </w:rPr>
        <w:t xml:space="preserve"> (</w:t>
      </w:r>
      <w:r w:rsidRPr="00AB639E">
        <w:rPr>
          <w:rFonts w:cs="Times New Roman"/>
          <w:b/>
          <w:i/>
          <w:iCs/>
          <w:color w:val="000000" w:themeColor="text1"/>
        </w:rPr>
        <w:t>i</w:t>
      </w:r>
      <w:r w:rsidRPr="00AB639E">
        <w:rPr>
          <w:rFonts w:cs="Times New Roman"/>
          <w:b/>
          <w:color w:val="000000" w:themeColor="text1"/>
        </w:rPr>
        <w:t>-Pr)</w:t>
      </w:r>
      <w:r w:rsidRPr="00AB639E">
        <w:rPr>
          <w:rFonts w:cs="Times New Roman"/>
          <w:color w:val="000000" w:themeColor="text1"/>
        </w:rPr>
        <w:t xml:space="preserve"> et </w:t>
      </w:r>
      <w:r w:rsidRPr="00AB639E">
        <w:rPr>
          <w:rFonts w:cs="Times New Roman"/>
          <w:b/>
          <w:color w:val="000000" w:themeColor="text1"/>
        </w:rPr>
        <w:t>méthyle (Me).</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AB639E" w:rsidRDefault="00F543A5" w:rsidP="00F543A5">
      <w:pPr>
        <w:autoSpaceDE w:val="0"/>
        <w:autoSpaceDN w:val="0"/>
        <w:adjustRightInd w:val="0"/>
        <w:spacing w:after="0" w:line="240" w:lineRule="auto"/>
        <w:jc w:val="both"/>
        <w:rPr>
          <w:rFonts w:cs="Times New Roman"/>
          <w:color w:val="000000" w:themeColor="text1"/>
        </w:rPr>
      </w:pPr>
      <w:r w:rsidRPr="004C0430">
        <w:rPr>
          <w:rFonts w:cs="Times New Roman"/>
          <w:b/>
          <w:color w:val="002060"/>
        </w:rPr>
        <w:t>Remarque</w:t>
      </w:r>
      <w:r w:rsidRPr="00AB639E">
        <w:rPr>
          <w:rFonts w:cs="Times New Roman"/>
          <w:b/>
          <w:color w:val="000000" w:themeColor="text1"/>
        </w:rPr>
        <w:t> :</w:t>
      </w:r>
      <w:r w:rsidRPr="00AB639E">
        <w:rPr>
          <w:rFonts w:cs="Times New Roman"/>
          <w:color w:val="000000" w:themeColor="text1"/>
        </w:rPr>
        <w:t xml:space="preserve"> les liaisons covalentes formées entre le carbone et quelques métaux comme le lithium, le magnésium, le cobalt ou le cuivre présentent aussi un effet inducteur </w:t>
      </w:r>
      <w:proofErr w:type="spellStart"/>
      <w:r w:rsidRPr="00AB639E">
        <w:rPr>
          <w:rFonts w:cs="Times New Roman"/>
          <w:color w:val="000000" w:themeColor="text1"/>
        </w:rPr>
        <w:t>électrodonneur</w:t>
      </w:r>
      <w:proofErr w:type="spellEnd"/>
      <w:r w:rsidRPr="00AB639E">
        <w:rPr>
          <w:rFonts w:cs="Times New Roman"/>
          <w:color w:val="000000" w:themeColor="text1"/>
        </w:rPr>
        <w:t xml:space="preserve"> (+</w:t>
      </w:r>
      <w:r w:rsidRPr="00AB639E">
        <w:rPr>
          <w:rFonts w:cs="Times New Roman"/>
          <w:i/>
          <w:color w:val="000000" w:themeColor="text1"/>
        </w:rPr>
        <w:t>I</w:t>
      </w:r>
      <w:r w:rsidRPr="00AB639E">
        <w:rPr>
          <w:rFonts w:cs="Times New Roman"/>
          <w:color w:val="000000" w:themeColor="text1"/>
        </w:rPr>
        <w:t>). Il est à noter que les liaisons C-Li peuvent avoir, dans les solvants très polaire</w:t>
      </w:r>
      <w:r w:rsidR="00075100" w:rsidRPr="00AB639E">
        <w:rPr>
          <w:rFonts w:cs="Times New Roman"/>
          <w:color w:val="000000" w:themeColor="text1"/>
        </w:rPr>
        <w:t>s, un fort caractère ionique</w:t>
      </w:r>
      <w:r w:rsidRPr="00AB639E">
        <w:rPr>
          <w:rFonts w:cs="Times New Roman"/>
          <w:color w:val="000000" w:themeColor="text1"/>
        </w:rPr>
        <w:t>.</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4C0430" w:rsidRDefault="00075100" w:rsidP="00E30E6E">
      <w:pPr>
        <w:autoSpaceDE w:val="0"/>
        <w:autoSpaceDN w:val="0"/>
        <w:adjustRightInd w:val="0"/>
        <w:spacing w:after="0" w:line="240" w:lineRule="auto"/>
        <w:jc w:val="both"/>
        <w:rPr>
          <w:rFonts w:cs="Times New Roman"/>
          <w:b/>
          <w:color w:val="002060"/>
        </w:rPr>
      </w:pPr>
      <w:r w:rsidRPr="004C0430">
        <w:rPr>
          <w:rFonts w:cs="Times New Roman"/>
          <w:b/>
          <w:color w:val="002060"/>
        </w:rPr>
        <w:t>c</w:t>
      </w:r>
      <w:r w:rsidR="00F543A5" w:rsidRPr="004C0430">
        <w:rPr>
          <w:rFonts w:cs="Times New Roman"/>
          <w:b/>
          <w:color w:val="002060"/>
        </w:rPr>
        <w:t xml:space="preserve">. Influence des effets </w:t>
      </w:r>
      <w:r w:rsidR="00E30E6E">
        <w:rPr>
          <w:rFonts w:cs="Times New Roman"/>
          <w:b/>
          <w:color w:val="002060"/>
        </w:rPr>
        <w:t xml:space="preserve">électroniques </w:t>
      </w:r>
      <w:r w:rsidR="00F543A5" w:rsidRPr="004C0430">
        <w:rPr>
          <w:rFonts w:cs="Times New Roman"/>
          <w:b/>
          <w:color w:val="002060"/>
        </w:rPr>
        <w:t xml:space="preserve"> sur l’acidité et la basicité d’un composé organique</w:t>
      </w:r>
    </w:p>
    <w:p w:rsidR="00F543A5" w:rsidRPr="00AB639E" w:rsidRDefault="00F543A5" w:rsidP="001055CD">
      <w:pPr>
        <w:autoSpaceDE w:val="0"/>
        <w:autoSpaceDN w:val="0"/>
        <w:adjustRightInd w:val="0"/>
        <w:spacing w:after="0" w:line="240" w:lineRule="auto"/>
        <w:ind w:firstLine="567"/>
        <w:jc w:val="both"/>
        <w:rPr>
          <w:rFonts w:cs="Times New Roman"/>
          <w:color w:val="000000" w:themeColor="text1"/>
        </w:rPr>
      </w:pPr>
      <w:r w:rsidRPr="00AB639E">
        <w:rPr>
          <w:rFonts w:cs="Times New Roman"/>
          <w:color w:val="000000" w:themeColor="text1"/>
        </w:rPr>
        <w:t xml:space="preserve">Les effets inductifs peuvent être mis en évidence en étudiants les </w:t>
      </w:r>
      <w:proofErr w:type="spellStart"/>
      <w:r w:rsidRPr="00AB639E">
        <w:rPr>
          <w:rFonts w:cs="Times New Roman"/>
          <w:color w:val="000000" w:themeColor="text1"/>
        </w:rPr>
        <w:t>pKa</w:t>
      </w:r>
      <w:proofErr w:type="spellEnd"/>
      <w:r w:rsidRPr="00AB639E">
        <w:rPr>
          <w:rFonts w:cs="Times New Roman"/>
          <w:color w:val="000000" w:themeColor="text1"/>
        </w:rPr>
        <w:t xml:space="preserve"> d’acides carboxyliques. En effet, les effets inductifs attracteurs stabilisent la base conjuguée (carboxylate) et déplacent l’équilibre acide-base vers la base. Ils augmentent donc l’acidité des acides carboxyliques (baisse du </w:t>
      </w:r>
      <w:proofErr w:type="spellStart"/>
      <w:r w:rsidRPr="00AB639E">
        <w:rPr>
          <w:rFonts w:cs="Times New Roman"/>
          <w:color w:val="000000" w:themeColor="text1"/>
        </w:rPr>
        <w:t>pKa</w:t>
      </w:r>
      <w:proofErr w:type="spellEnd"/>
      <w:r w:rsidRPr="00AB639E">
        <w:rPr>
          <w:rFonts w:cs="Times New Roman"/>
          <w:color w:val="000000" w:themeColor="text1"/>
        </w:rPr>
        <w:t xml:space="preserve">). Les exemples ci-après (Tableau </w:t>
      </w:r>
      <w:r w:rsidR="001055CD">
        <w:rPr>
          <w:rFonts w:cs="Times New Roman"/>
          <w:color w:val="000000" w:themeColor="text1"/>
        </w:rPr>
        <w:t>2</w:t>
      </w:r>
      <w:r w:rsidRPr="00AB639E">
        <w:rPr>
          <w:rFonts w:cs="Times New Roman"/>
          <w:color w:val="000000" w:themeColor="text1"/>
        </w:rPr>
        <w:t xml:space="preserve">) montrent bien l’effet du chlore attracteur sur l’acidité. Plus l’atome de </w:t>
      </w:r>
      <w:proofErr w:type="gramStart"/>
      <w:r w:rsidRPr="00AB639E">
        <w:rPr>
          <w:rFonts w:cs="Times New Roman"/>
          <w:color w:val="000000" w:themeColor="text1"/>
        </w:rPr>
        <w:t>chlore est</w:t>
      </w:r>
      <w:proofErr w:type="gramEnd"/>
      <w:r w:rsidRPr="00AB639E">
        <w:rPr>
          <w:rFonts w:cs="Times New Roman"/>
          <w:color w:val="000000" w:themeColor="text1"/>
        </w:rPr>
        <w:t xml:space="preserve"> proche de la fonction acide, plus son effet</w:t>
      </w:r>
      <w:r w:rsidR="001055CD">
        <w:rPr>
          <w:rFonts w:cs="Times New Roman"/>
          <w:color w:val="000000" w:themeColor="text1"/>
        </w:rPr>
        <w:t xml:space="preserve"> est important sur l’acidité</w:t>
      </w:r>
      <w:r w:rsidRPr="00AB639E">
        <w:rPr>
          <w:rFonts w:cs="Times New Roman"/>
          <w:color w:val="000000" w:themeColor="text1"/>
        </w:rPr>
        <w:t>.</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4C0430" w:rsidRDefault="00F543A5" w:rsidP="001055CD">
      <w:pPr>
        <w:autoSpaceDE w:val="0"/>
        <w:autoSpaceDN w:val="0"/>
        <w:adjustRightInd w:val="0"/>
        <w:spacing w:after="0" w:line="240" w:lineRule="auto"/>
        <w:jc w:val="center"/>
        <w:rPr>
          <w:rFonts w:cs="Times New Roman"/>
          <w:color w:val="000000" w:themeColor="text1"/>
          <w:sz w:val="18"/>
          <w:szCs w:val="18"/>
        </w:rPr>
      </w:pPr>
      <w:r w:rsidRPr="004C0430">
        <w:rPr>
          <w:rFonts w:cs="Times New Roman"/>
          <w:color w:val="000000" w:themeColor="text1"/>
          <w:sz w:val="18"/>
          <w:szCs w:val="18"/>
        </w:rPr>
        <w:t xml:space="preserve">Tableau </w:t>
      </w:r>
      <w:r w:rsidR="001055CD">
        <w:rPr>
          <w:rFonts w:cs="Times New Roman"/>
          <w:color w:val="000000" w:themeColor="text1"/>
          <w:sz w:val="18"/>
          <w:szCs w:val="18"/>
        </w:rPr>
        <w:t>2</w:t>
      </w:r>
      <w:r w:rsidRPr="004C0430">
        <w:rPr>
          <w:rFonts w:cs="Times New Roman"/>
          <w:color w:val="000000" w:themeColor="text1"/>
          <w:sz w:val="18"/>
          <w:szCs w:val="18"/>
        </w:rPr>
        <w:t>. Effet du chlore attracteur sur l’acidité</w:t>
      </w:r>
    </w:p>
    <w:p w:rsidR="00F543A5" w:rsidRPr="004C0430" w:rsidRDefault="00F543A5" w:rsidP="004C0430">
      <w:pPr>
        <w:autoSpaceDE w:val="0"/>
        <w:autoSpaceDN w:val="0"/>
        <w:adjustRightInd w:val="0"/>
        <w:spacing w:after="0" w:line="240" w:lineRule="auto"/>
        <w:jc w:val="center"/>
        <w:rPr>
          <w:rFonts w:cs="Times New Roman"/>
          <w:color w:val="000000" w:themeColor="text1"/>
          <w:sz w:val="18"/>
          <w:szCs w:val="18"/>
        </w:rPr>
      </w:pPr>
      <w:proofErr w:type="gramStart"/>
      <w:r w:rsidRPr="004C0430">
        <w:rPr>
          <w:rFonts w:cs="Times New Roman"/>
          <w:color w:val="000000" w:themeColor="text1"/>
          <w:sz w:val="18"/>
          <w:szCs w:val="18"/>
        </w:rPr>
        <w:t>de</w:t>
      </w:r>
      <w:proofErr w:type="gramEnd"/>
      <w:r w:rsidRPr="004C0430">
        <w:rPr>
          <w:rFonts w:cs="Times New Roman"/>
          <w:color w:val="000000" w:themeColor="text1"/>
          <w:sz w:val="18"/>
          <w:szCs w:val="18"/>
        </w:rPr>
        <w:t xml:space="preserve"> quelques acides carboxyliques</w:t>
      </w:r>
    </w:p>
    <w:tbl>
      <w:tblPr>
        <w:tblStyle w:val="Grilledutableau"/>
        <w:tblW w:w="0" w:type="auto"/>
        <w:jc w:val="center"/>
        <w:tblInd w:w="108" w:type="dxa"/>
        <w:tblLook w:val="04A0" w:firstRow="1" w:lastRow="0" w:firstColumn="1" w:lastColumn="0" w:noHBand="0" w:noVBand="1"/>
      </w:tblPr>
      <w:tblGrid>
        <w:gridCol w:w="3119"/>
        <w:gridCol w:w="1984"/>
      </w:tblGrid>
      <w:tr w:rsidR="00F543A5" w:rsidRPr="001055CD" w:rsidTr="004C0430">
        <w:trPr>
          <w:jc w:val="center"/>
        </w:trPr>
        <w:tc>
          <w:tcPr>
            <w:tcW w:w="3119" w:type="dxa"/>
            <w:tcBorders>
              <w:top w:val="nil"/>
              <w:left w:val="nil"/>
            </w:tcBorders>
          </w:tcPr>
          <w:p w:rsidR="00F543A5" w:rsidRPr="001055CD" w:rsidRDefault="00F543A5" w:rsidP="00F543A5">
            <w:pPr>
              <w:autoSpaceDE w:val="0"/>
              <w:autoSpaceDN w:val="0"/>
              <w:adjustRightInd w:val="0"/>
              <w:jc w:val="both"/>
              <w:rPr>
                <w:rFonts w:cs="Times New Roman"/>
                <w:color w:val="000000" w:themeColor="text1"/>
                <w:sz w:val="18"/>
                <w:szCs w:val="18"/>
              </w:rPr>
            </w:pPr>
          </w:p>
        </w:tc>
        <w:tc>
          <w:tcPr>
            <w:tcW w:w="1984" w:type="dxa"/>
          </w:tcPr>
          <w:p w:rsidR="00F543A5" w:rsidRPr="001055CD" w:rsidRDefault="00F543A5" w:rsidP="00F543A5">
            <w:pPr>
              <w:autoSpaceDE w:val="0"/>
              <w:autoSpaceDN w:val="0"/>
              <w:adjustRightInd w:val="0"/>
              <w:jc w:val="both"/>
              <w:rPr>
                <w:rFonts w:cs="Times New Roman"/>
                <w:b/>
                <w:color w:val="000000" w:themeColor="text1"/>
                <w:sz w:val="18"/>
                <w:szCs w:val="18"/>
              </w:rPr>
            </w:pPr>
            <w:proofErr w:type="spellStart"/>
            <w:r w:rsidRPr="001055CD">
              <w:rPr>
                <w:rFonts w:cs="Times New Roman"/>
                <w:b/>
                <w:color w:val="000000" w:themeColor="text1"/>
                <w:sz w:val="18"/>
                <w:szCs w:val="18"/>
              </w:rPr>
              <w:t>pKa</w:t>
            </w:r>
            <w:proofErr w:type="spellEnd"/>
          </w:p>
        </w:tc>
      </w:tr>
      <w:tr w:rsidR="00F543A5" w:rsidRPr="001055CD" w:rsidTr="004C0430">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CH</w:t>
            </w:r>
            <w:r w:rsidRPr="001055CD">
              <w:rPr>
                <w:rFonts w:cs="Times New Roman"/>
                <w:color w:val="000000" w:themeColor="text1"/>
                <w:sz w:val="18"/>
                <w:szCs w:val="18"/>
                <w:vertAlign w:val="subscript"/>
              </w:rPr>
              <w:t>3</w:t>
            </w:r>
            <w:r w:rsidRPr="001055CD">
              <w:rPr>
                <w:rFonts w:cs="Times New Roman"/>
                <w:color w:val="000000" w:themeColor="text1"/>
                <w:sz w:val="18"/>
                <w:szCs w:val="18"/>
              </w:rPr>
              <w:t>-CH</w:t>
            </w:r>
            <w:r w:rsidRPr="001055CD">
              <w:rPr>
                <w:rFonts w:cs="Times New Roman"/>
                <w:color w:val="000000" w:themeColor="text1"/>
                <w:sz w:val="18"/>
                <w:szCs w:val="18"/>
                <w:vertAlign w:val="subscript"/>
              </w:rPr>
              <w:t>2</w:t>
            </w:r>
            <w:r w:rsidRPr="001055CD">
              <w:rPr>
                <w:rFonts w:cs="Times New Roman"/>
                <w:color w:val="000000" w:themeColor="text1"/>
                <w:sz w:val="18"/>
                <w:szCs w:val="18"/>
              </w:rPr>
              <w:t>-CH</w:t>
            </w:r>
            <w:r w:rsidRPr="001055CD">
              <w:rPr>
                <w:rFonts w:cs="Times New Roman"/>
                <w:color w:val="000000" w:themeColor="text1"/>
                <w:sz w:val="18"/>
                <w:szCs w:val="18"/>
                <w:vertAlign w:val="subscript"/>
              </w:rPr>
              <w:t>2</w:t>
            </w:r>
            <w:r w:rsidRPr="001055CD">
              <w:rPr>
                <w:rFonts w:cs="Times New Roman"/>
                <w:color w:val="000000" w:themeColor="text1"/>
                <w:sz w:val="18"/>
                <w:szCs w:val="18"/>
              </w:rPr>
              <w:t>-COOH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4,82</w:t>
            </w:r>
          </w:p>
        </w:tc>
      </w:tr>
      <w:tr w:rsidR="00F543A5" w:rsidRPr="001055CD" w:rsidTr="004C0430">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CH</w:t>
            </w:r>
            <w:r w:rsidRPr="001055CD">
              <w:rPr>
                <w:rFonts w:cs="Times New Roman"/>
                <w:color w:val="000000" w:themeColor="text1"/>
                <w:sz w:val="18"/>
                <w:szCs w:val="18"/>
                <w:vertAlign w:val="subscript"/>
              </w:rPr>
              <w:t>3</w:t>
            </w:r>
            <w:r w:rsidRPr="001055CD">
              <w:rPr>
                <w:rFonts w:cs="Times New Roman"/>
                <w:color w:val="000000" w:themeColor="text1"/>
                <w:sz w:val="18"/>
                <w:szCs w:val="18"/>
              </w:rPr>
              <w:t>-CH</w:t>
            </w:r>
            <w:r w:rsidRPr="001055CD">
              <w:rPr>
                <w:rFonts w:cs="Times New Roman"/>
                <w:color w:val="000000" w:themeColor="text1"/>
                <w:sz w:val="18"/>
                <w:szCs w:val="18"/>
                <w:vertAlign w:val="subscript"/>
              </w:rPr>
              <w:t>2</w:t>
            </w:r>
            <w:r w:rsidRPr="001055CD">
              <w:rPr>
                <w:rFonts w:cs="Times New Roman"/>
                <w:color w:val="000000" w:themeColor="text1"/>
                <w:sz w:val="18"/>
                <w:szCs w:val="18"/>
              </w:rPr>
              <w:t>-CH</w:t>
            </w:r>
            <w:r w:rsidRPr="001055CD">
              <w:rPr>
                <w:rFonts w:cs="Times New Roman"/>
                <w:b/>
                <w:color w:val="000000" w:themeColor="text1"/>
                <w:sz w:val="18"/>
                <w:szCs w:val="18"/>
              </w:rPr>
              <w:t>Cl</w:t>
            </w:r>
            <w:r w:rsidRPr="001055CD">
              <w:rPr>
                <w:rFonts w:cs="Times New Roman"/>
                <w:color w:val="000000" w:themeColor="text1"/>
                <w:sz w:val="18"/>
                <w:szCs w:val="18"/>
              </w:rPr>
              <w:t>-COOH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2,85</w:t>
            </w:r>
          </w:p>
        </w:tc>
      </w:tr>
      <w:tr w:rsidR="00F543A5" w:rsidRPr="001055CD" w:rsidTr="004C0430">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CH</w:t>
            </w:r>
            <w:r w:rsidRPr="001055CD">
              <w:rPr>
                <w:rFonts w:cs="Times New Roman"/>
                <w:color w:val="000000" w:themeColor="text1"/>
                <w:sz w:val="18"/>
                <w:szCs w:val="18"/>
                <w:vertAlign w:val="subscript"/>
              </w:rPr>
              <w:t>3</w:t>
            </w:r>
            <w:r w:rsidRPr="001055CD">
              <w:rPr>
                <w:rFonts w:cs="Times New Roman"/>
                <w:color w:val="000000" w:themeColor="text1"/>
                <w:sz w:val="18"/>
                <w:szCs w:val="18"/>
              </w:rPr>
              <w:t>-CH</w:t>
            </w:r>
            <w:r w:rsidRPr="001055CD">
              <w:rPr>
                <w:rFonts w:cs="Times New Roman"/>
                <w:b/>
                <w:color w:val="000000" w:themeColor="text1"/>
                <w:sz w:val="18"/>
                <w:szCs w:val="18"/>
              </w:rPr>
              <w:t>Cl</w:t>
            </w:r>
            <w:r w:rsidRPr="001055CD">
              <w:rPr>
                <w:rFonts w:cs="Times New Roman"/>
                <w:color w:val="000000" w:themeColor="text1"/>
                <w:sz w:val="18"/>
                <w:szCs w:val="18"/>
              </w:rPr>
              <w:t>-CH</w:t>
            </w:r>
            <w:r w:rsidRPr="001055CD">
              <w:rPr>
                <w:rFonts w:cs="Times New Roman"/>
                <w:color w:val="000000" w:themeColor="text1"/>
                <w:sz w:val="18"/>
                <w:szCs w:val="18"/>
                <w:vertAlign w:val="subscript"/>
              </w:rPr>
              <w:t>2</w:t>
            </w:r>
            <w:r w:rsidRPr="001055CD">
              <w:rPr>
                <w:rFonts w:cs="Times New Roman"/>
                <w:color w:val="000000" w:themeColor="text1"/>
                <w:sz w:val="18"/>
                <w:szCs w:val="18"/>
              </w:rPr>
              <w:t>-COOH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4,05</w:t>
            </w:r>
          </w:p>
        </w:tc>
      </w:tr>
      <w:tr w:rsidR="00F543A5" w:rsidRPr="001055CD" w:rsidTr="004C0430">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b/>
                <w:color w:val="000000" w:themeColor="text1"/>
                <w:sz w:val="18"/>
                <w:szCs w:val="18"/>
              </w:rPr>
              <w:t>Cl</w:t>
            </w:r>
            <w:r w:rsidRPr="001055CD">
              <w:rPr>
                <w:rFonts w:cs="Times New Roman"/>
                <w:color w:val="000000" w:themeColor="text1"/>
                <w:sz w:val="18"/>
                <w:szCs w:val="18"/>
              </w:rPr>
              <w:t>CH</w:t>
            </w:r>
            <w:r w:rsidRPr="001055CD">
              <w:rPr>
                <w:rFonts w:cs="Times New Roman"/>
                <w:color w:val="000000" w:themeColor="text1"/>
                <w:sz w:val="18"/>
                <w:szCs w:val="18"/>
                <w:vertAlign w:val="subscript"/>
              </w:rPr>
              <w:t>2</w:t>
            </w:r>
            <w:r w:rsidRPr="001055CD">
              <w:rPr>
                <w:rFonts w:cs="Times New Roman"/>
                <w:color w:val="000000" w:themeColor="text1"/>
                <w:sz w:val="18"/>
                <w:szCs w:val="18"/>
              </w:rPr>
              <w:t>-CH</w:t>
            </w:r>
            <w:r w:rsidRPr="001055CD">
              <w:rPr>
                <w:rFonts w:cs="Times New Roman"/>
                <w:color w:val="000000" w:themeColor="text1"/>
                <w:sz w:val="18"/>
                <w:szCs w:val="18"/>
                <w:vertAlign w:val="subscript"/>
              </w:rPr>
              <w:t>2</w:t>
            </w:r>
            <w:r w:rsidRPr="001055CD">
              <w:rPr>
                <w:rFonts w:cs="Times New Roman"/>
                <w:color w:val="000000" w:themeColor="text1"/>
                <w:sz w:val="18"/>
                <w:szCs w:val="18"/>
              </w:rPr>
              <w:t>-CH</w:t>
            </w:r>
            <w:r w:rsidRPr="001055CD">
              <w:rPr>
                <w:rFonts w:cs="Times New Roman"/>
                <w:color w:val="000000" w:themeColor="text1"/>
                <w:sz w:val="18"/>
                <w:szCs w:val="18"/>
                <w:vertAlign w:val="subscript"/>
              </w:rPr>
              <w:t>2</w:t>
            </w:r>
            <w:r w:rsidRPr="001055CD">
              <w:rPr>
                <w:rFonts w:cs="Times New Roman"/>
                <w:color w:val="000000" w:themeColor="text1"/>
                <w:sz w:val="18"/>
                <w:szCs w:val="18"/>
              </w:rPr>
              <w:t>-COOH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4,52</w:t>
            </w:r>
          </w:p>
        </w:tc>
      </w:tr>
    </w:tbl>
    <w:p w:rsidR="00F543A5" w:rsidRPr="00AB639E" w:rsidRDefault="00F543A5" w:rsidP="00F543A5">
      <w:pPr>
        <w:autoSpaceDE w:val="0"/>
        <w:autoSpaceDN w:val="0"/>
        <w:adjustRightInd w:val="0"/>
        <w:spacing w:after="0" w:line="240" w:lineRule="auto"/>
        <w:jc w:val="both"/>
        <w:rPr>
          <w:rFonts w:cs="Times New Roman"/>
          <w:b/>
          <w:color w:val="000000" w:themeColor="text1"/>
        </w:rPr>
      </w:pPr>
    </w:p>
    <w:p w:rsidR="00F543A5" w:rsidRPr="004C0430" w:rsidRDefault="004C0430" w:rsidP="00F543A5">
      <w:pPr>
        <w:autoSpaceDE w:val="0"/>
        <w:autoSpaceDN w:val="0"/>
        <w:adjustRightInd w:val="0"/>
        <w:spacing w:after="0" w:line="240" w:lineRule="auto"/>
        <w:jc w:val="both"/>
        <w:rPr>
          <w:rFonts w:cs="Times New Roman"/>
          <w:b/>
          <w:color w:val="002060"/>
        </w:rPr>
      </w:pPr>
      <w:r w:rsidRPr="004C0430">
        <w:rPr>
          <w:rFonts w:cs="Times New Roman"/>
          <w:b/>
          <w:color w:val="002060"/>
        </w:rPr>
        <w:t>d</w:t>
      </w:r>
      <w:r w:rsidR="00F543A5" w:rsidRPr="004C0430">
        <w:rPr>
          <w:rFonts w:cs="Times New Roman"/>
          <w:b/>
          <w:color w:val="002060"/>
        </w:rPr>
        <w:t>. Adition des effets inductifs</w:t>
      </w:r>
    </w:p>
    <w:p w:rsidR="00F543A5" w:rsidRPr="00AB639E" w:rsidRDefault="00F543A5" w:rsidP="001055CD">
      <w:pPr>
        <w:autoSpaceDE w:val="0"/>
        <w:autoSpaceDN w:val="0"/>
        <w:adjustRightInd w:val="0"/>
        <w:spacing w:after="0" w:line="240" w:lineRule="auto"/>
        <w:ind w:firstLine="567"/>
        <w:jc w:val="both"/>
        <w:rPr>
          <w:rFonts w:cs="Times New Roman"/>
          <w:color w:val="000000" w:themeColor="text1"/>
        </w:rPr>
      </w:pPr>
      <w:r w:rsidRPr="00AB639E">
        <w:rPr>
          <w:rFonts w:cs="Times New Roman"/>
          <w:color w:val="000000" w:themeColor="text1"/>
        </w:rPr>
        <w:t xml:space="preserve">Le Tableau </w:t>
      </w:r>
      <w:r w:rsidR="001055CD">
        <w:rPr>
          <w:rFonts w:cs="Times New Roman"/>
          <w:color w:val="000000" w:themeColor="text1"/>
        </w:rPr>
        <w:t>3</w:t>
      </w:r>
      <w:r w:rsidRPr="00AB639E">
        <w:rPr>
          <w:rFonts w:cs="Times New Roman"/>
          <w:color w:val="000000" w:themeColor="text1"/>
        </w:rPr>
        <w:t xml:space="preserve"> illustre l’effet de l’</w:t>
      </w:r>
      <w:r w:rsidR="001055CD" w:rsidRPr="00AB639E">
        <w:rPr>
          <w:rFonts w:cs="Times New Roman"/>
          <w:color w:val="000000" w:themeColor="text1"/>
        </w:rPr>
        <w:t>addition</w:t>
      </w:r>
      <w:r w:rsidRPr="00AB639E">
        <w:rPr>
          <w:rFonts w:cs="Times New Roman"/>
          <w:color w:val="000000" w:themeColor="text1"/>
        </w:rPr>
        <w:t xml:space="preserve"> des effets inductifs attracteurs des atomes de chlore sur l’acidité. Plus il y a d’atomes de chlore dans l’acide carboxyliqu</w:t>
      </w:r>
      <w:r w:rsidR="004C0430">
        <w:rPr>
          <w:rFonts w:cs="Times New Roman"/>
          <w:color w:val="000000" w:themeColor="text1"/>
        </w:rPr>
        <w:t>e, plus le composé est acide</w:t>
      </w:r>
      <w:r w:rsidRPr="00AB639E">
        <w:rPr>
          <w:rFonts w:cs="Times New Roman"/>
          <w:color w:val="000000" w:themeColor="text1"/>
        </w:rPr>
        <w:t>.</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4C0430" w:rsidRDefault="00F543A5" w:rsidP="001055CD">
      <w:pPr>
        <w:autoSpaceDE w:val="0"/>
        <w:autoSpaceDN w:val="0"/>
        <w:adjustRightInd w:val="0"/>
        <w:spacing w:after="0" w:line="240" w:lineRule="auto"/>
        <w:jc w:val="center"/>
        <w:rPr>
          <w:rFonts w:cs="Times New Roman"/>
          <w:color w:val="000000" w:themeColor="text1"/>
          <w:sz w:val="18"/>
          <w:szCs w:val="18"/>
        </w:rPr>
      </w:pPr>
      <w:r w:rsidRPr="004C0430">
        <w:rPr>
          <w:rFonts w:cs="Times New Roman"/>
          <w:color w:val="000000" w:themeColor="text1"/>
          <w:sz w:val="18"/>
          <w:szCs w:val="18"/>
        </w:rPr>
        <w:t xml:space="preserve">Tableau </w:t>
      </w:r>
      <w:r w:rsidR="001055CD">
        <w:rPr>
          <w:rFonts w:cs="Times New Roman"/>
          <w:color w:val="000000" w:themeColor="text1"/>
          <w:sz w:val="18"/>
          <w:szCs w:val="18"/>
        </w:rPr>
        <w:t>3</w:t>
      </w:r>
      <w:r w:rsidRPr="004C0430">
        <w:rPr>
          <w:rFonts w:cs="Times New Roman"/>
          <w:color w:val="000000" w:themeColor="text1"/>
          <w:sz w:val="18"/>
          <w:szCs w:val="18"/>
        </w:rPr>
        <w:t>. Effet de l’addition des effets attracteurs</w:t>
      </w:r>
    </w:p>
    <w:p w:rsidR="00F543A5" w:rsidRPr="004C0430" w:rsidRDefault="00F543A5" w:rsidP="004C0430">
      <w:pPr>
        <w:autoSpaceDE w:val="0"/>
        <w:autoSpaceDN w:val="0"/>
        <w:adjustRightInd w:val="0"/>
        <w:spacing w:after="0" w:line="240" w:lineRule="auto"/>
        <w:jc w:val="center"/>
        <w:rPr>
          <w:rFonts w:cs="Times New Roman"/>
          <w:color w:val="000000" w:themeColor="text1"/>
          <w:sz w:val="18"/>
          <w:szCs w:val="18"/>
        </w:rPr>
      </w:pPr>
      <w:proofErr w:type="gramStart"/>
      <w:r w:rsidRPr="004C0430">
        <w:rPr>
          <w:rFonts w:cs="Times New Roman"/>
          <w:color w:val="000000" w:themeColor="text1"/>
          <w:sz w:val="18"/>
          <w:szCs w:val="18"/>
        </w:rPr>
        <w:t>de</w:t>
      </w:r>
      <w:proofErr w:type="gramEnd"/>
      <w:r w:rsidRPr="004C0430">
        <w:rPr>
          <w:rFonts w:cs="Times New Roman"/>
          <w:color w:val="000000" w:themeColor="text1"/>
          <w:sz w:val="18"/>
          <w:szCs w:val="18"/>
        </w:rPr>
        <w:t xml:space="preserve"> l’atome de chlore sur l’acidité</w:t>
      </w:r>
    </w:p>
    <w:tbl>
      <w:tblPr>
        <w:tblStyle w:val="Grilledutableau"/>
        <w:tblW w:w="0" w:type="auto"/>
        <w:jc w:val="center"/>
        <w:tblInd w:w="108" w:type="dxa"/>
        <w:tblLook w:val="04A0" w:firstRow="1" w:lastRow="0" w:firstColumn="1" w:lastColumn="0" w:noHBand="0" w:noVBand="1"/>
      </w:tblPr>
      <w:tblGrid>
        <w:gridCol w:w="3119"/>
        <w:gridCol w:w="1984"/>
      </w:tblGrid>
      <w:tr w:rsidR="00F543A5" w:rsidRPr="001055CD" w:rsidTr="004C0430">
        <w:trPr>
          <w:jc w:val="center"/>
        </w:trPr>
        <w:tc>
          <w:tcPr>
            <w:tcW w:w="3119" w:type="dxa"/>
            <w:tcBorders>
              <w:top w:val="nil"/>
              <w:left w:val="nil"/>
            </w:tcBorders>
          </w:tcPr>
          <w:p w:rsidR="00F543A5" w:rsidRPr="001055CD" w:rsidRDefault="00F543A5" w:rsidP="00F543A5">
            <w:pPr>
              <w:autoSpaceDE w:val="0"/>
              <w:autoSpaceDN w:val="0"/>
              <w:adjustRightInd w:val="0"/>
              <w:jc w:val="both"/>
              <w:rPr>
                <w:rFonts w:cs="Times New Roman"/>
                <w:color w:val="000000" w:themeColor="text1"/>
                <w:sz w:val="18"/>
                <w:szCs w:val="18"/>
              </w:rPr>
            </w:pPr>
          </w:p>
        </w:tc>
        <w:tc>
          <w:tcPr>
            <w:tcW w:w="1984" w:type="dxa"/>
          </w:tcPr>
          <w:p w:rsidR="00F543A5" w:rsidRPr="001055CD" w:rsidRDefault="00F543A5" w:rsidP="00F543A5">
            <w:pPr>
              <w:autoSpaceDE w:val="0"/>
              <w:autoSpaceDN w:val="0"/>
              <w:adjustRightInd w:val="0"/>
              <w:jc w:val="both"/>
              <w:rPr>
                <w:rFonts w:cs="Times New Roman"/>
                <w:b/>
                <w:color w:val="000000" w:themeColor="text1"/>
                <w:sz w:val="18"/>
                <w:szCs w:val="18"/>
              </w:rPr>
            </w:pPr>
            <w:proofErr w:type="spellStart"/>
            <w:r w:rsidRPr="001055CD">
              <w:rPr>
                <w:rFonts w:cs="Times New Roman"/>
                <w:b/>
                <w:color w:val="000000" w:themeColor="text1"/>
                <w:sz w:val="18"/>
                <w:szCs w:val="18"/>
              </w:rPr>
              <w:t>pKa</w:t>
            </w:r>
            <w:proofErr w:type="spellEnd"/>
          </w:p>
        </w:tc>
      </w:tr>
      <w:tr w:rsidR="00F543A5" w:rsidRPr="001055CD" w:rsidTr="004C0430">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CH</w:t>
            </w:r>
            <w:r w:rsidRPr="001055CD">
              <w:rPr>
                <w:rFonts w:cs="Times New Roman"/>
                <w:color w:val="000000" w:themeColor="text1"/>
                <w:sz w:val="18"/>
                <w:szCs w:val="18"/>
                <w:vertAlign w:val="subscript"/>
              </w:rPr>
              <w:t>3</w:t>
            </w:r>
            <w:r w:rsidRPr="001055CD">
              <w:rPr>
                <w:rFonts w:cs="Times New Roman"/>
                <w:color w:val="000000" w:themeColor="text1"/>
                <w:sz w:val="18"/>
                <w:szCs w:val="18"/>
              </w:rPr>
              <w:t>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4,76</w:t>
            </w:r>
          </w:p>
        </w:tc>
      </w:tr>
      <w:tr w:rsidR="00F543A5" w:rsidRPr="001055CD" w:rsidTr="004C0430">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b/>
                <w:color w:val="000000" w:themeColor="text1"/>
                <w:sz w:val="18"/>
                <w:szCs w:val="18"/>
              </w:rPr>
              <w:t>Cl</w:t>
            </w:r>
            <w:r w:rsidRPr="001055CD">
              <w:rPr>
                <w:rFonts w:cs="Times New Roman"/>
                <w:color w:val="000000" w:themeColor="text1"/>
                <w:sz w:val="18"/>
                <w:szCs w:val="18"/>
              </w:rPr>
              <w:t>CH</w:t>
            </w:r>
            <w:r w:rsidRPr="001055CD">
              <w:rPr>
                <w:rFonts w:cs="Times New Roman"/>
                <w:color w:val="000000" w:themeColor="text1"/>
                <w:sz w:val="18"/>
                <w:szCs w:val="18"/>
                <w:vertAlign w:val="subscript"/>
              </w:rPr>
              <w:t>2</w:t>
            </w:r>
            <w:r w:rsidRPr="001055CD">
              <w:rPr>
                <w:rFonts w:cs="Times New Roman"/>
                <w:color w:val="000000" w:themeColor="text1"/>
                <w:sz w:val="18"/>
                <w:szCs w:val="18"/>
              </w:rPr>
              <w:t>-COOH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2,87</w:t>
            </w:r>
          </w:p>
        </w:tc>
      </w:tr>
      <w:tr w:rsidR="00F543A5" w:rsidRPr="001055CD" w:rsidTr="004C0430">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b/>
                <w:color w:val="000000" w:themeColor="text1"/>
                <w:sz w:val="18"/>
                <w:szCs w:val="18"/>
              </w:rPr>
              <w:t>Cl</w:t>
            </w:r>
            <w:r w:rsidRPr="001055CD">
              <w:rPr>
                <w:rFonts w:cs="Times New Roman"/>
                <w:b/>
                <w:color w:val="000000" w:themeColor="text1"/>
                <w:sz w:val="18"/>
                <w:szCs w:val="18"/>
                <w:vertAlign w:val="subscript"/>
              </w:rPr>
              <w:t>2</w:t>
            </w:r>
            <w:r w:rsidRPr="001055CD">
              <w:rPr>
                <w:rFonts w:cs="Times New Roman"/>
                <w:color w:val="000000" w:themeColor="text1"/>
                <w:sz w:val="18"/>
                <w:szCs w:val="18"/>
              </w:rPr>
              <w:t>CH-COOH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1,30</w:t>
            </w:r>
          </w:p>
        </w:tc>
      </w:tr>
      <w:tr w:rsidR="00F543A5" w:rsidRPr="001055CD" w:rsidTr="004C0430">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b/>
                <w:color w:val="000000" w:themeColor="text1"/>
                <w:sz w:val="18"/>
                <w:szCs w:val="18"/>
              </w:rPr>
              <w:t>Cl</w:t>
            </w:r>
            <w:r w:rsidRPr="001055CD">
              <w:rPr>
                <w:rFonts w:cs="Times New Roman"/>
                <w:b/>
                <w:color w:val="000000" w:themeColor="text1"/>
                <w:sz w:val="18"/>
                <w:szCs w:val="18"/>
                <w:vertAlign w:val="subscript"/>
              </w:rPr>
              <w:t>3</w:t>
            </w:r>
            <w:r w:rsidRPr="001055CD">
              <w:rPr>
                <w:rFonts w:cs="Times New Roman"/>
                <w:b/>
                <w:color w:val="000000" w:themeColor="text1"/>
                <w:sz w:val="18"/>
                <w:szCs w:val="18"/>
              </w:rPr>
              <w:t>C-</w:t>
            </w:r>
            <w:r w:rsidRPr="001055CD">
              <w:rPr>
                <w:rFonts w:cs="Times New Roman"/>
                <w:color w:val="000000" w:themeColor="text1"/>
                <w:sz w:val="18"/>
                <w:szCs w:val="18"/>
              </w:rPr>
              <w:t>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0,70</w:t>
            </w:r>
          </w:p>
        </w:tc>
      </w:tr>
    </w:tbl>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4C0430" w:rsidRDefault="004C0430" w:rsidP="00F543A5">
      <w:pPr>
        <w:autoSpaceDE w:val="0"/>
        <w:autoSpaceDN w:val="0"/>
        <w:adjustRightInd w:val="0"/>
        <w:spacing w:after="0" w:line="240" w:lineRule="auto"/>
        <w:jc w:val="both"/>
        <w:rPr>
          <w:rFonts w:cs="Times New Roman"/>
          <w:b/>
          <w:color w:val="002060"/>
        </w:rPr>
      </w:pPr>
      <w:r w:rsidRPr="004C0430">
        <w:rPr>
          <w:rFonts w:cs="Times New Roman"/>
          <w:b/>
          <w:color w:val="002060"/>
        </w:rPr>
        <w:t>e</w:t>
      </w:r>
      <w:r w:rsidR="00F543A5" w:rsidRPr="004C0430">
        <w:rPr>
          <w:rFonts w:cs="Times New Roman"/>
          <w:b/>
          <w:color w:val="002060"/>
        </w:rPr>
        <w:t>. Nature du groupement attracteur</w:t>
      </w:r>
    </w:p>
    <w:p w:rsidR="00F543A5" w:rsidRPr="00AB639E" w:rsidRDefault="00F543A5" w:rsidP="001055CD">
      <w:pPr>
        <w:autoSpaceDE w:val="0"/>
        <w:autoSpaceDN w:val="0"/>
        <w:adjustRightInd w:val="0"/>
        <w:spacing w:after="0" w:line="240" w:lineRule="auto"/>
        <w:ind w:firstLine="567"/>
        <w:jc w:val="both"/>
        <w:rPr>
          <w:rFonts w:cs="Times New Roman"/>
          <w:color w:val="000000" w:themeColor="text1"/>
        </w:rPr>
      </w:pPr>
      <w:r w:rsidRPr="00AB639E">
        <w:rPr>
          <w:rFonts w:cs="Times New Roman"/>
          <w:color w:val="000000" w:themeColor="text1"/>
        </w:rPr>
        <w:t xml:space="preserve">L’acidité des acides carboxyliques augmente avec l’électronégativité de l’halogène. Le Tableau </w:t>
      </w:r>
      <w:r w:rsidR="001055CD">
        <w:rPr>
          <w:rFonts w:cs="Times New Roman"/>
          <w:color w:val="000000" w:themeColor="text1"/>
        </w:rPr>
        <w:t>4</w:t>
      </w:r>
      <w:r w:rsidRPr="00AB639E">
        <w:rPr>
          <w:rFonts w:cs="Times New Roman"/>
          <w:color w:val="000000" w:themeColor="text1"/>
        </w:rPr>
        <w:t xml:space="preserve"> l’effet de la nature de l’halogène </w:t>
      </w:r>
      <w:r w:rsidR="00075100" w:rsidRPr="00AB639E">
        <w:rPr>
          <w:rFonts w:cs="Times New Roman"/>
          <w:color w:val="000000" w:themeColor="text1"/>
        </w:rPr>
        <w:t>sur l’acidité</w:t>
      </w:r>
      <w:r w:rsidRPr="00AB639E">
        <w:rPr>
          <w:rFonts w:cs="Times New Roman"/>
          <w:color w:val="000000" w:themeColor="text1"/>
        </w:rPr>
        <w:t>.</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1055CD" w:rsidRDefault="00F543A5" w:rsidP="001055CD">
      <w:pPr>
        <w:autoSpaceDE w:val="0"/>
        <w:autoSpaceDN w:val="0"/>
        <w:adjustRightInd w:val="0"/>
        <w:spacing w:after="0" w:line="240" w:lineRule="auto"/>
        <w:jc w:val="center"/>
        <w:rPr>
          <w:rFonts w:cs="Times New Roman"/>
          <w:i/>
          <w:iCs/>
          <w:color w:val="000000" w:themeColor="text1"/>
          <w:sz w:val="18"/>
          <w:szCs w:val="18"/>
        </w:rPr>
      </w:pPr>
      <w:r w:rsidRPr="001055CD">
        <w:rPr>
          <w:rFonts w:cs="Times New Roman"/>
          <w:i/>
          <w:iCs/>
          <w:color w:val="000000" w:themeColor="text1"/>
          <w:sz w:val="18"/>
          <w:szCs w:val="18"/>
        </w:rPr>
        <w:t>Tableau 5. Effet de la nature de l’halogène sur l’acidité des acides carboxyliques.</w:t>
      </w:r>
    </w:p>
    <w:tbl>
      <w:tblPr>
        <w:tblStyle w:val="Grilledutableau"/>
        <w:tblW w:w="0" w:type="auto"/>
        <w:jc w:val="center"/>
        <w:tblInd w:w="108" w:type="dxa"/>
        <w:tblLook w:val="04A0" w:firstRow="1" w:lastRow="0" w:firstColumn="1" w:lastColumn="0" w:noHBand="0" w:noVBand="1"/>
      </w:tblPr>
      <w:tblGrid>
        <w:gridCol w:w="3119"/>
        <w:gridCol w:w="1984"/>
        <w:gridCol w:w="2410"/>
      </w:tblGrid>
      <w:tr w:rsidR="00F543A5" w:rsidRPr="001055CD" w:rsidTr="001055CD">
        <w:trPr>
          <w:jc w:val="center"/>
        </w:trPr>
        <w:tc>
          <w:tcPr>
            <w:tcW w:w="3119" w:type="dxa"/>
            <w:tcBorders>
              <w:top w:val="nil"/>
              <w:left w:val="nil"/>
            </w:tcBorders>
          </w:tcPr>
          <w:p w:rsidR="00F543A5" w:rsidRPr="001055CD" w:rsidRDefault="00F543A5" w:rsidP="00F543A5">
            <w:pPr>
              <w:autoSpaceDE w:val="0"/>
              <w:autoSpaceDN w:val="0"/>
              <w:adjustRightInd w:val="0"/>
              <w:jc w:val="both"/>
              <w:rPr>
                <w:rFonts w:cs="Times New Roman"/>
                <w:color w:val="000000" w:themeColor="text1"/>
                <w:sz w:val="18"/>
                <w:szCs w:val="18"/>
              </w:rPr>
            </w:pPr>
          </w:p>
        </w:tc>
        <w:tc>
          <w:tcPr>
            <w:tcW w:w="1984" w:type="dxa"/>
          </w:tcPr>
          <w:p w:rsidR="00F543A5" w:rsidRPr="001055CD" w:rsidRDefault="00F543A5" w:rsidP="00F543A5">
            <w:pPr>
              <w:autoSpaceDE w:val="0"/>
              <w:autoSpaceDN w:val="0"/>
              <w:adjustRightInd w:val="0"/>
              <w:jc w:val="both"/>
              <w:rPr>
                <w:rFonts w:cs="Times New Roman"/>
                <w:b/>
                <w:color w:val="000000" w:themeColor="text1"/>
                <w:sz w:val="18"/>
                <w:szCs w:val="18"/>
              </w:rPr>
            </w:pPr>
            <w:proofErr w:type="spellStart"/>
            <w:r w:rsidRPr="001055CD">
              <w:rPr>
                <w:rFonts w:cs="Times New Roman"/>
                <w:b/>
                <w:color w:val="000000" w:themeColor="text1"/>
                <w:sz w:val="18"/>
                <w:szCs w:val="18"/>
              </w:rPr>
              <w:t>pKa</w:t>
            </w:r>
            <w:proofErr w:type="spellEnd"/>
          </w:p>
        </w:tc>
        <w:tc>
          <w:tcPr>
            <w:tcW w:w="2410" w:type="dxa"/>
          </w:tcPr>
          <w:p w:rsidR="00F543A5" w:rsidRPr="001055CD" w:rsidRDefault="00F543A5" w:rsidP="00F543A5">
            <w:pPr>
              <w:autoSpaceDE w:val="0"/>
              <w:autoSpaceDN w:val="0"/>
              <w:adjustRightInd w:val="0"/>
              <w:jc w:val="both"/>
              <w:rPr>
                <w:rFonts w:cs="Times New Roman"/>
                <w:b/>
                <w:color w:val="000000" w:themeColor="text1"/>
                <w:sz w:val="18"/>
                <w:szCs w:val="18"/>
              </w:rPr>
            </w:pPr>
            <w:r w:rsidRPr="001055CD">
              <w:rPr>
                <w:rFonts w:cs="Times New Roman"/>
                <w:b/>
                <w:color w:val="000000" w:themeColor="text1"/>
                <w:sz w:val="18"/>
                <w:szCs w:val="18"/>
              </w:rPr>
              <w:t>Electronégativité (χ)</w:t>
            </w:r>
          </w:p>
        </w:tc>
      </w:tr>
      <w:tr w:rsidR="00F543A5" w:rsidRPr="001055CD" w:rsidTr="001055CD">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FCH</w:t>
            </w:r>
            <w:r w:rsidRPr="001055CD">
              <w:rPr>
                <w:rFonts w:cs="Times New Roman"/>
                <w:color w:val="000000" w:themeColor="text1"/>
                <w:sz w:val="18"/>
                <w:szCs w:val="18"/>
                <w:vertAlign w:val="subscript"/>
              </w:rPr>
              <w:t>2</w:t>
            </w:r>
            <w:r w:rsidRPr="001055CD">
              <w:rPr>
                <w:rFonts w:cs="Times New Roman"/>
                <w:color w:val="000000" w:themeColor="text1"/>
                <w:sz w:val="18"/>
                <w:szCs w:val="18"/>
              </w:rPr>
              <w:t>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2,58</w:t>
            </w:r>
          </w:p>
        </w:tc>
        <w:tc>
          <w:tcPr>
            <w:tcW w:w="2410"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3,98</w:t>
            </w:r>
          </w:p>
        </w:tc>
      </w:tr>
      <w:tr w:rsidR="00F543A5" w:rsidRPr="001055CD" w:rsidTr="001055CD">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b/>
                <w:color w:val="000000" w:themeColor="text1"/>
                <w:sz w:val="18"/>
                <w:szCs w:val="18"/>
              </w:rPr>
              <w:t>Cl</w:t>
            </w:r>
            <w:r w:rsidRPr="001055CD">
              <w:rPr>
                <w:rFonts w:cs="Times New Roman"/>
                <w:color w:val="000000" w:themeColor="text1"/>
                <w:sz w:val="18"/>
                <w:szCs w:val="18"/>
              </w:rPr>
              <w:t>CH</w:t>
            </w:r>
            <w:r w:rsidRPr="001055CD">
              <w:rPr>
                <w:rFonts w:cs="Times New Roman"/>
                <w:color w:val="000000" w:themeColor="text1"/>
                <w:sz w:val="18"/>
                <w:szCs w:val="18"/>
                <w:vertAlign w:val="subscript"/>
              </w:rPr>
              <w:t>2</w:t>
            </w:r>
            <w:r w:rsidRPr="001055CD">
              <w:rPr>
                <w:rFonts w:cs="Times New Roman"/>
                <w:color w:val="000000" w:themeColor="text1"/>
                <w:sz w:val="18"/>
                <w:szCs w:val="18"/>
              </w:rPr>
              <w:t>-COOH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2,87</w:t>
            </w:r>
          </w:p>
        </w:tc>
        <w:tc>
          <w:tcPr>
            <w:tcW w:w="2410"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8,16</w:t>
            </w:r>
          </w:p>
        </w:tc>
      </w:tr>
      <w:tr w:rsidR="00F543A5" w:rsidRPr="001055CD" w:rsidTr="001055CD">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b/>
                <w:color w:val="000000" w:themeColor="text1"/>
                <w:sz w:val="18"/>
                <w:szCs w:val="18"/>
              </w:rPr>
              <w:t>Br</w:t>
            </w:r>
            <w:r w:rsidRPr="001055CD">
              <w:rPr>
                <w:rFonts w:cs="Times New Roman"/>
                <w:color w:val="000000" w:themeColor="text1"/>
                <w:sz w:val="18"/>
                <w:szCs w:val="18"/>
              </w:rPr>
              <w:t>CH</w:t>
            </w:r>
            <w:r w:rsidRPr="001055CD">
              <w:rPr>
                <w:rFonts w:cs="Times New Roman"/>
                <w:color w:val="000000" w:themeColor="text1"/>
                <w:sz w:val="18"/>
                <w:szCs w:val="18"/>
                <w:vertAlign w:val="subscript"/>
              </w:rPr>
              <w:t>2</w:t>
            </w:r>
            <w:r w:rsidRPr="001055CD">
              <w:rPr>
                <w:rFonts w:cs="Times New Roman"/>
                <w:color w:val="000000" w:themeColor="text1"/>
                <w:sz w:val="18"/>
                <w:szCs w:val="18"/>
              </w:rPr>
              <w:t>-COOH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2,90</w:t>
            </w:r>
          </w:p>
        </w:tc>
        <w:tc>
          <w:tcPr>
            <w:tcW w:w="2410"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2,96</w:t>
            </w:r>
          </w:p>
        </w:tc>
      </w:tr>
      <w:tr w:rsidR="00F543A5" w:rsidRPr="001055CD" w:rsidTr="001055CD">
        <w:trPr>
          <w:jc w:val="center"/>
        </w:trPr>
        <w:tc>
          <w:tcPr>
            <w:tcW w:w="3119"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b/>
                <w:color w:val="000000" w:themeColor="text1"/>
                <w:sz w:val="18"/>
                <w:szCs w:val="18"/>
              </w:rPr>
              <w:t>ICH</w:t>
            </w:r>
            <w:r w:rsidRPr="001055CD">
              <w:rPr>
                <w:rFonts w:cs="Times New Roman"/>
                <w:b/>
                <w:color w:val="000000" w:themeColor="text1"/>
                <w:sz w:val="18"/>
                <w:szCs w:val="18"/>
                <w:vertAlign w:val="subscript"/>
              </w:rPr>
              <w:t>2</w:t>
            </w:r>
            <w:r w:rsidRPr="001055CD">
              <w:rPr>
                <w:rFonts w:cs="Times New Roman"/>
                <w:b/>
                <w:color w:val="000000" w:themeColor="text1"/>
                <w:sz w:val="18"/>
                <w:szCs w:val="18"/>
              </w:rPr>
              <w:t>-</w:t>
            </w:r>
            <w:r w:rsidRPr="001055CD">
              <w:rPr>
                <w:rFonts w:cs="Times New Roman"/>
                <w:color w:val="000000" w:themeColor="text1"/>
                <w:sz w:val="18"/>
                <w:szCs w:val="18"/>
              </w:rPr>
              <w:t>COOH</w:t>
            </w:r>
          </w:p>
        </w:tc>
        <w:tc>
          <w:tcPr>
            <w:tcW w:w="1984"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3,17</w:t>
            </w:r>
          </w:p>
        </w:tc>
        <w:tc>
          <w:tcPr>
            <w:tcW w:w="2410" w:type="dxa"/>
          </w:tcPr>
          <w:p w:rsidR="00F543A5" w:rsidRPr="001055CD" w:rsidRDefault="00F543A5" w:rsidP="00F543A5">
            <w:pPr>
              <w:autoSpaceDE w:val="0"/>
              <w:autoSpaceDN w:val="0"/>
              <w:adjustRightInd w:val="0"/>
              <w:jc w:val="both"/>
              <w:rPr>
                <w:rFonts w:cs="Times New Roman"/>
                <w:color w:val="000000" w:themeColor="text1"/>
                <w:sz w:val="18"/>
                <w:szCs w:val="18"/>
              </w:rPr>
            </w:pPr>
            <w:r w:rsidRPr="001055CD">
              <w:rPr>
                <w:rFonts w:cs="Times New Roman"/>
                <w:color w:val="000000" w:themeColor="text1"/>
                <w:sz w:val="18"/>
                <w:szCs w:val="18"/>
              </w:rPr>
              <w:t>2,66</w:t>
            </w:r>
          </w:p>
        </w:tc>
      </w:tr>
    </w:tbl>
    <w:p w:rsidR="00E30E6E" w:rsidRDefault="00E30E6E" w:rsidP="00F543A5">
      <w:pPr>
        <w:autoSpaceDE w:val="0"/>
        <w:autoSpaceDN w:val="0"/>
        <w:adjustRightInd w:val="0"/>
        <w:spacing w:after="0" w:line="240" w:lineRule="auto"/>
        <w:jc w:val="both"/>
        <w:rPr>
          <w:rFonts w:cs="Times New Roman"/>
          <w:b/>
          <w:color w:val="002060"/>
        </w:rPr>
      </w:pPr>
    </w:p>
    <w:p w:rsidR="00F543A5" w:rsidRPr="004C0430" w:rsidRDefault="004C0430" w:rsidP="00F543A5">
      <w:pPr>
        <w:autoSpaceDE w:val="0"/>
        <w:autoSpaceDN w:val="0"/>
        <w:adjustRightInd w:val="0"/>
        <w:spacing w:after="0" w:line="240" w:lineRule="auto"/>
        <w:jc w:val="both"/>
        <w:rPr>
          <w:rFonts w:cs="Times New Roman"/>
          <w:b/>
          <w:color w:val="002060"/>
        </w:rPr>
      </w:pPr>
      <w:r w:rsidRPr="004C0430">
        <w:rPr>
          <w:rFonts w:cs="Times New Roman"/>
          <w:b/>
          <w:color w:val="002060"/>
        </w:rPr>
        <w:t>f</w:t>
      </w:r>
      <w:r w:rsidR="00F543A5" w:rsidRPr="004C0430">
        <w:rPr>
          <w:rFonts w:cs="Times New Roman"/>
          <w:b/>
          <w:color w:val="002060"/>
        </w:rPr>
        <w:t>. Transmission de l’effet inducteur à travers une chaîne carbonée</w:t>
      </w:r>
    </w:p>
    <w:p w:rsidR="00F543A5" w:rsidRPr="00AB639E" w:rsidRDefault="00F543A5" w:rsidP="00F543A5">
      <w:pPr>
        <w:autoSpaceDE w:val="0"/>
        <w:autoSpaceDN w:val="0"/>
        <w:adjustRightInd w:val="0"/>
        <w:spacing w:after="0" w:line="240" w:lineRule="auto"/>
        <w:jc w:val="both"/>
        <w:rPr>
          <w:rFonts w:cs="Times New Roman"/>
          <w:b/>
          <w:color w:val="000000" w:themeColor="text1"/>
        </w:rPr>
      </w:pPr>
    </w:p>
    <w:p w:rsidR="00F543A5" w:rsidRPr="00AB639E" w:rsidRDefault="00F543A5" w:rsidP="00E30E6E">
      <w:pPr>
        <w:autoSpaceDE w:val="0"/>
        <w:autoSpaceDN w:val="0"/>
        <w:adjustRightInd w:val="0"/>
        <w:spacing w:after="0" w:line="240" w:lineRule="auto"/>
        <w:jc w:val="both"/>
        <w:rPr>
          <w:rFonts w:cs="Times New Roman"/>
          <w:color w:val="000000" w:themeColor="text1"/>
        </w:rPr>
      </w:pPr>
      <w:r w:rsidRPr="004C0430">
        <w:rPr>
          <w:rFonts w:cs="Times New Roman"/>
          <w:b/>
          <w:color w:val="002060"/>
        </w:rPr>
        <w:t>Cas des liaisons σ</w:t>
      </w:r>
      <w:r w:rsidR="00E30E6E">
        <w:rPr>
          <w:rFonts w:cs="Times New Roman"/>
          <w:b/>
          <w:color w:val="002060"/>
        </w:rPr>
        <w:t xml:space="preserve"> : </w:t>
      </w:r>
      <w:r w:rsidRPr="00AB639E">
        <w:rPr>
          <w:rFonts w:cs="Times New Roman"/>
          <w:color w:val="000000" w:themeColor="text1"/>
        </w:rPr>
        <w:t xml:space="preserve">Généralement, l’effet inducteur exercé par un groupement </w:t>
      </w:r>
      <w:r w:rsidRPr="00AB639E">
        <w:rPr>
          <w:rFonts w:cs="Times New Roman"/>
          <w:i/>
          <w:iCs/>
          <w:color w:val="000000" w:themeColor="text1"/>
        </w:rPr>
        <w:t xml:space="preserve">–I </w:t>
      </w:r>
      <w:r w:rsidRPr="00AB639E">
        <w:rPr>
          <w:rFonts w:cs="Times New Roman"/>
          <w:color w:val="000000" w:themeColor="text1"/>
        </w:rPr>
        <w:t xml:space="preserve">ou </w:t>
      </w:r>
      <w:r w:rsidRPr="00AB639E">
        <w:rPr>
          <w:rFonts w:cs="Times New Roman"/>
          <w:i/>
          <w:iCs/>
          <w:color w:val="000000" w:themeColor="text1"/>
        </w:rPr>
        <w:t xml:space="preserve">+I </w:t>
      </w:r>
      <w:r w:rsidRPr="00AB639E">
        <w:rPr>
          <w:rFonts w:cs="Times New Roman"/>
          <w:color w:val="000000" w:themeColor="text1"/>
        </w:rPr>
        <w:t>sur une chaîne constituée uniquement de liaisons σ, comme dans les alcanes linéaires, se transmet en diminuant progressivement pour s’annuler généralement à un</w:t>
      </w:r>
      <w:r w:rsidR="00370F0F">
        <w:rPr>
          <w:rFonts w:cs="Times New Roman"/>
          <w:color w:val="000000" w:themeColor="text1"/>
        </w:rPr>
        <w:t>e distance de trois carbones</w:t>
      </w:r>
      <w:r w:rsidRPr="00AB639E">
        <w:rPr>
          <w:rFonts w:cs="Times New Roman"/>
          <w:color w:val="000000" w:themeColor="text1"/>
        </w:rPr>
        <w:t>.</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AB639E" w:rsidRDefault="00F543A5" w:rsidP="00E30E6E">
      <w:pPr>
        <w:autoSpaceDE w:val="0"/>
        <w:autoSpaceDN w:val="0"/>
        <w:adjustRightInd w:val="0"/>
        <w:spacing w:after="0" w:line="240" w:lineRule="auto"/>
        <w:jc w:val="both"/>
        <w:rPr>
          <w:rFonts w:cs="Times New Roman"/>
          <w:color w:val="000000" w:themeColor="text1"/>
        </w:rPr>
      </w:pPr>
      <w:r w:rsidRPr="004C0430">
        <w:rPr>
          <w:rFonts w:cs="Times New Roman"/>
          <w:b/>
          <w:color w:val="002060"/>
        </w:rPr>
        <w:t>Cas des liaisons π</w:t>
      </w:r>
      <w:r w:rsidR="00E30E6E">
        <w:rPr>
          <w:rFonts w:cs="Times New Roman"/>
          <w:b/>
          <w:color w:val="002060"/>
        </w:rPr>
        <w:t xml:space="preserve"> : </w:t>
      </w:r>
      <w:r w:rsidRPr="00AB639E">
        <w:rPr>
          <w:rFonts w:cs="Times New Roman"/>
          <w:color w:val="000000" w:themeColor="text1"/>
        </w:rPr>
        <w:t xml:space="preserve">Les électrons qui constituent les liaisons π ont la particularité d’être « plus mobiles » que les électrons des liaisons σ. La conséquence de cette propriété est la transmission quasi-intégrale de l’effet exercé par un groupe inducteur lié à un carbone d’une </w:t>
      </w:r>
      <w:r w:rsidR="00E30E6E" w:rsidRPr="00AB639E">
        <w:rPr>
          <w:rFonts w:cs="Times New Roman"/>
          <w:color w:val="000000" w:themeColor="text1"/>
        </w:rPr>
        <w:t>liaison</w:t>
      </w:r>
      <w:r w:rsidR="00E30E6E" w:rsidRPr="00AB639E">
        <w:rPr>
          <w:rFonts w:cs="Times New Roman"/>
          <w:color w:val="000000" w:themeColor="text1"/>
        </w:rPr>
        <w:t xml:space="preserve"> </w:t>
      </w:r>
      <w:r w:rsidRPr="00AB639E">
        <w:rPr>
          <w:rFonts w:cs="Times New Roman"/>
          <w:color w:val="000000" w:themeColor="text1"/>
        </w:rPr>
        <w:t>double, vers l’autre carbone de celle-ci. Bien entendu, cela s’applique aussi aux triples liaisons.</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4C0430" w:rsidRDefault="00075100" w:rsidP="00F543A5">
      <w:pPr>
        <w:autoSpaceDE w:val="0"/>
        <w:autoSpaceDN w:val="0"/>
        <w:adjustRightInd w:val="0"/>
        <w:spacing w:after="0" w:line="240" w:lineRule="auto"/>
        <w:jc w:val="both"/>
        <w:rPr>
          <w:rFonts w:cs="Times New Roman"/>
          <w:b/>
          <w:color w:val="002060"/>
        </w:rPr>
      </w:pPr>
      <w:r w:rsidRPr="004C0430">
        <w:rPr>
          <w:rFonts w:cs="Times New Roman"/>
          <w:b/>
          <w:color w:val="002060"/>
        </w:rPr>
        <w:t>6.3</w:t>
      </w:r>
      <w:r w:rsidR="00F543A5" w:rsidRPr="004C0430">
        <w:rPr>
          <w:rFonts w:cs="Times New Roman"/>
          <w:b/>
          <w:color w:val="002060"/>
        </w:rPr>
        <w:t>. L’effet mésomère</w:t>
      </w:r>
    </w:p>
    <w:p w:rsidR="00F543A5" w:rsidRPr="00AB639E" w:rsidRDefault="00F543A5" w:rsidP="00E30E6E">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 xml:space="preserve">Les effets électroniques mésomères sont des effets plus importants que les effets inductifs, exception faite du fluor dont la très grande électronégativité occulte sa capacité à donner des électrons. Il existe souvent une confusion entre les effets inductifs et les effets mésomères. Ceci est dû au fait qu’un groupement </w:t>
      </w:r>
      <w:proofErr w:type="gramStart"/>
      <w:r w:rsidRPr="00AB639E">
        <w:rPr>
          <w:rFonts w:cs="Times New Roman"/>
          <w:color w:val="000000" w:themeColor="text1"/>
        </w:rPr>
        <w:t>présente</w:t>
      </w:r>
      <w:proofErr w:type="gramEnd"/>
      <w:r w:rsidRPr="00AB639E">
        <w:rPr>
          <w:rFonts w:cs="Times New Roman"/>
          <w:color w:val="000000" w:themeColor="text1"/>
        </w:rPr>
        <w:t xml:space="preserve"> potentiellement en même temps un effet inductif et un effet mésomère. Pour éviter cette confusion, il faut regarder le squelette carboné de la molécule. S’il ne présente que des liaisons covalentes σ, seuls les effets inductifs peuvent agir. Pourquoi ? Parce que les effets</w:t>
      </w:r>
      <w:r w:rsidR="004C0430">
        <w:rPr>
          <w:rFonts w:cs="Times New Roman"/>
          <w:color w:val="000000" w:themeColor="text1"/>
        </w:rPr>
        <w:t xml:space="preserve"> mésomères ne concernent que</w:t>
      </w:r>
      <w:r w:rsidRPr="00AB639E">
        <w:rPr>
          <w:rFonts w:cs="Times New Roman"/>
          <w:color w:val="000000" w:themeColor="text1"/>
        </w:rPr>
        <w:t>:</w:t>
      </w:r>
    </w:p>
    <w:p w:rsidR="00F543A5" w:rsidRPr="00AB639E" w:rsidRDefault="00F543A5" w:rsidP="00F543A5">
      <w:pPr>
        <w:pStyle w:val="Paragraphedeliste"/>
        <w:numPr>
          <w:ilvl w:val="0"/>
          <w:numId w:val="1"/>
        </w:num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Les électrons π, les doublets non liants et les charges,</w:t>
      </w:r>
    </w:p>
    <w:p w:rsidR="00F543A5" w:rsidRPr="00AB639E" w:rsidRDefault="00F543A5" w:rsidP="00F543A5">
      <w:pPr>
        <w:pStyle w:val="Paragraphedeliste"/>
        <w:numPr>
          <w:ilvl w:val="0"/>
          <w:numId w:val="1"/>
        </w:num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Le squelette carboné des molécules présentant une conjugaison,</w:t>
      </w:r>
    </w:p>
    <w:p w:rsidR="00F543A5" w:rsidRPr="00AB639E" w:rsidRDefault="00F543A5" w:rsidP="00F543A5">
      <w:pPr>
        <w:pStyle w:val="Paragraphedeliste"/>
        <w:numPr>
          <w:ilvl w:val="0"/>
          <w:numId w:val="1"/>
        </w:num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Le déplacement des électrons en respectant la règle de l’octet</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AB639E" w:rsidRDefault="00F543A5" w:rsidP="00E30E6E">
      <w:pPr>
        <w:autoSpaceDE w:val="0"/>
        <w:autoSpaceDN w:val="0"/>
        <w:adjustRightInd w:val="0"/>
        <w:spacing w:after="0" w:line="240" w:lineRule="auto"/>
        <w:jc w:val="both"/>
        <w:rPr>
          <w:rFonts w:cs="Times New Roman"/>
          <w:color w:val="000000" w:themeColor="text1"/>
        </w:rPr>
      </w:pPr>
      <w:r w:rsidRPr="004C0430">
        <w:rPr>
          <w:rFonts w:cs="Times New Roman"/>
          <w:b/>
          <w:color w:val="002060"/>
        </w:rPr>
        <w:t>La conjugaison</w:t>
      </w:r>
      <w:r w:rsidR="00E30E6E">
        <w:rPr>
          <w:rFonts w:cs="Times New Roman"/>
          <w:b/>
          <w:color w:val="002060"/>
        </w:rPr>
        <w:t xml:space="preserve"> : </w:t>
      </w:r>
      <w:r w:rsidRPr="00AB639E">
        <w:rPr>
          <w:rFonts w:cs="Times New Roman"/>
          <w:color w:val="000000" w:themeColor="text1"/>
        </w:rPr>
        <w:t>La conjugaison est une alternance de simples est doubles liaisons ou de doublet d’électrons-simple liaison-double liaison. Dans le cas des molécules cycliques, la conjugaison participe à l’aromaticité d</w:t>
      </w:r>
      <w:r w:rsidR="004C0430">
        <w:rPr>
          <w:rFonts w:cs="Times New Roman"/>
          <w:color w:val="000000" w:themeColor="text1"/>
        </w:rPr>
        <w:t>e la molécule</w:t>
      </w:r>
      <w:r w:rsidRPr="00AB639E">
        <w:rPr>
          <w:rFonts w:cs="Times New Roman"/>
          <w:color w:val="000000" w:themeColor="text1"/>
        </w:rPr>
        <w:t>.</w:t>
      </w:r>
    </w:p>
    <w:p w:rsidR="00F543A5" w:rsidRPr="00AB639E" w:rsidRDefault="00F543A5" w:rsidP="00E30E6E">
      <w:pPr>
        <w:autoSpaceDE w:val="0"/>
        <w:autoSpaceDN w:val="0"/>
        <w:adjustRightInd w:val="0"/>
        <w:spacing w:after="0" w:line="240" w:lineRule="auto"/>
        <w:jc w:val="both"/>
        <w:rPr>
          <w:rFonts w:cs="Times New Roman"/>
          <w:color w:val="000000" w:themeColor="text1"/>
        </w:rPr>
      </w:pPr>
      <w:r w:rsidRPr="004C0430">
        <w:rPr>
          <w:rFonts w:cs="Times New Roman"/>
          <w:b/>
          <w:color w:val="002060"/>
        </w:rPr>
        <w:t>La délocalisation</w:t>
      </w:r>
      <w:r w:rsidR="00E30E6E">
        <w:rPr>
          <w:rFonts w:cs="Times New Roman"/>
          <w:b/>
          <w:color w:val="002060"/>
        </w:rPr>
        <w:t xml:space="preserve"> : </w:t>
      </w:r>
      <w:r w:rsidRPr="00AB639E">
        <w:rPr>
          <w:rFonts w:cs="Times New Roman"/>
          <w:color w:val="000000" w:themeColor="text1"/>
        </w:rPr>
        <w:t>La délocalisation d’un doublet libre ou d’électrons π nécessite une conjugaison, de manière à positionner les électrons dans des orbitales parallèles entre elles. Le recouvrement latéral des orbitales permet le transfert des électr</w:t>
      </w:r>
      <w:r w:rsidR="004C0430">
        <w:rPr>
          <w:rFonts w:cs="Times New Roman"/>
          <w:color w:val="000000" w:themeColor="text1"/>
        </w:rPr>
        <w:t>ons d’une orbitale à l’autre</w:t>
      </w:r>
      <w:r w:rsidRPr="00AB639E">
        <w:rPr>
          <w:rFonts w:cs="Times New Roman"/>
          <w:color w:val="000000" w:themeColor="text1"/>
        </w:rPr>
        <w:t>.</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4C0430" w:rsidRDefault="00370F0F" w:rsidP="004C0430">
      <w:pPr>
        <w:autoSpaceDE w:val="0"/>
        <w:autoSpaceDN w:val="0"/>
        <w:adjustRightInd w:val="0"/>
        <w:spacing w:after="0" w:line="240" w:lineRule="auto"/>
        <w:jc w:val="both"/>
        <w:rPr>
          <w:rFonts w:cs="Times New Roman"/>
          <w:b/>
          <w:color w:val="002060"/>
        </w:rPr>
      </w:pPr>
      <w:r>
        <w:rPr>
          <w:rFonts w:cs="Times New Roman"/>
          <w:b/>
          <w:color w:val="002060"/>
        </w:rPr>
        <w:t>a</w:t>
      </w:r>
      <w:r w:rsidR="00F543A5" w:rsidRPr="004C0430">
        <w:rPr>
          <w:rFonts w:cs="Times New Roman"/>
          <w:b/>
          <w:color w:val="002060"/>
        </w:rPr>
        <w:t xml:space="preserve">. Groupes à effet mésomère </w:t>
      </w:r>
      <w:proofErr w:type="spellStart"/>
      <w:r w:rsidR="00F543A5" w:rsidRPr="004C0430">
        <w:rPr>
          <w:rFonts w:cs="Times New Roman"/>
          <w:b/>
          <w:color w:val="002060"/>
        </w:rPr>
        <w:t>électrodonneur</w:t>
      </w:r>
      <w:proofErr w:type="spellEnd"/>
      <w:r w:rsidR="00F543A5" w:rsidRPr="004C0430">
        <w:rPr>
          <w:rFonts w:cs="Times New Roman"/>
          <w:b/>
          <w:color w:val="002060"/>
        </w:rPr>
        <w:t xml:space="preserve"> (+</w:t>
      </w:r>
      <w:r w:rsidR="00F543A5" w:rsidRPr="004C0430">
        <w:rPr>
          <w:rFonts w:cs="Times New Roman"/>
          <w:b/>
          <w:i/>
          <w:color w:val="002060"/>
        </w:rPr>
        <w:t>M</w:t>
      </w:r>
      <w:r w:rsidR="00F543A5" w:rsidRPr="004C0430">
        <w:rPr>
          <w:rFonts w:cs="Times New Roman"/>
          <w:b/>
          <w:color w:val="002060"/>
        </w:rPr>
        <w:t>)</w:t>
      </w:r>
    </w:p>
    <w:p w:rsidR="00F543A5" w:rsidRPr="00AB639E" w:rsidRDefault="00F543A5" w:rsidP="00E30E6E">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 xml:space="preserve">La figure </w:t>
      </w:r>
      <w:r w:rsidR="00E30E6E">
        <w:rPr>
          <w:rFonts w:cs="Times New Roman"/>
          <w:color w:val="000000" w:themeColor="text1"/>
        </w:rPr>
        <w:t>suivante</w:t>
      </w:r>
      <w:r w:rsidRPr="00AB639E">
        <w:rPr>
          <w:rFonts w:cs="Times New Roman"/>
          <w:color w:val="000000" w:themeColor="text1"/>
        </w:rPr>
        <w:t xml:space="preserve"> rassemblent les trois (03) principaux groupes à effet mésomère </w:t>
      </w:r>
      <w:proofErr w:type="spellStart"/>
      <w:r w:rsidRPr="00AB639E">
        <w:rPr>
          <w:rFonts w:cs="Times New Roman"/>
          <w:color w:val="000000" w:themeColor="text1"/>
        </w:rPr>
        <w:t>électrodonneur</w:t>
      </w:r>
      <w:proofErr w:type="spellEnd"/>
      <w:r w:rsidRPr="00AB639E">
        <w:rPr>
          <w:rFonts w:cs="Times New Roman"/>
          <w:color w:val="000000" w:themeColor="text1"/>
        </w:rPr>
        <w:t xml:space="preserve"> (+</w:t>
      </w:r>
      <w:r w:rsidRPr="00AB639E">
        <w:rPr>
          <w:rFonts w:cs="Times New Roman"/>
          <w:i/>
          <w:color w:val="000000" w:themeColor="text1"/>
        </w:rPr>
        <w:t>M</w:t>
      </w:r>
      <w:r w:rsidRPr="00AB639E">
        <w:rPr>
          <w:rFonts w:cs="Times New Roman"/>
          <w:color w:val="000000" w:themeColor="text1"/>
        </w:rPr>
        <w:t>) formés à partir de S, O ou N.</w:t>
      </w:r>
    </w:p>
    <w:p w:rsidR="00F543A5" w:rsidRPr="00AB639E" w:rsidRDefault="00F543A5" w:rsidP="00F543A5">
      <w:pPr>
        <w:autoSpaceDE w:val="0"/>
        <w:autoSpaceDN w:val="0"/>
        <w:adjustRightInd w:val="0"/>
        <w:spacing w:after="0" w:line="240" w:lineRule="auto"/>
        <w:ind w:firstLine="567"/>
        <w:jc w:val="both"/>
        <w:rPr>
          <w:rFonts w:cs="Times New Roman"/>
          <w:color w:val="000000" w:themeColor="text1"/>
        </w:rPr>
      </w:pPr>
    </w:p>
    <w:p w:rsidR="00F543A5" w:rsidRPr="00AB639E" w:rsidRDefault="00F543A5" w:rsidP="00F543A5">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 Les halogènes, éléments monovalents, donnent lieu à une résonance avec une double liaison lorsqu’ils la substituent.</w:t>
      </w:r>
    </w:p>
    <w:p w:rsidR="00F543A5" w:rsidRPr="00AB639E" w:rsidRDefault="00F543A5" w:rsidP="00F543A5">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 xml:space="preserve">- Lorsque les atomes O, S, et N sont chargés négativement et qu’ils sont liés à une double liaison, ils exercent dans la fonction un effet mésomère donneur comme dans les anions </w:t>
      </w:r>
      <w:proofErr w:type="spellStart"/>
      <w:r w:rsidRPr="00AB639E">
        <w:rPr>
          <w:rFonts w:cs="Times New Roman"/>
          <w:color w:val="000000" w:themeColor="text1"/>
        </w:rPr>
        <w:t>énolates</w:t>
      </w:r>
      <w:proofErr w:type="spellEnd"/>
      <w:r w:rsidRPr="00AB639E">
        <w:rPr>
          <w:rFonts w:cs="Times New Roman"/>
          <w:color w:val="000000" w:themeColor="text1"/>
        </w:rPr>
        <w:t xml:space="preserve">, </w:t>
      </w:r>
      <w:proofErr w:type="spellStart"/>
      <w:r w:rsidRPr="00AB639E">
        <w:rPr>
          <w:rFonts w:cs="Times New Roman"/>
          <w:color w:val="000000" w:themeColor="text1"/>
        </w:rPr>
        <w:t>thioénolates</w:t>
      </w:r>
      <w:proofErr w:type="spellEnd"/>
      <w:r w:rsidRPr="00AB639E">
        <w:rPr>
          <w:rFonts w:cs="Times New Roman"/>
          <w:color w:val="000000" w:themeColor="text1"/>
        </w:rPr>
        <w:t xml:space="preserve">, carboxylates, </w:t>
      </w:r>
      <w:proofErr w:type="spellStart"/>
      <w:r w:rsidRPr="00AB639E">
        <w:rPr>
          <w:rFonts w:cs="Times New Roman"/>
          <w:color w:val="000000" w:themeColor="text1"/>
        </w:rPr>
        <w:t>thiocarboxylates</w:t>
      </w:r>
      <w:proofErr w:type="spellEnd"/>
      <w:r w:rsidRPr="00AB639E">
        <w:rPr>
          <w:rFonts w:cs="Times New Roman"/>
          <w:color w:val="000000" w:themeColor="text1"/>
        </w:rPr>
        <w:t xml:space="preserve">, </w:t>
      </w:r>
      <w:proofErr w:type="spellStart"/>
      <w:r w:rsidRPr="00AB639E">
        <w:rPr>
          <w:rFonts w:cs="Times New Roman"/>
          <w:color w:val="000000" w:themeColor="text1"/>
        </w:rPr>
        <w:t>iminoalcoolates</w:t>
      </w:r>
      <w:proofErr w:type="spellEnd"/>
      <w:r w:rsidRPr="00AB639E">
        <w:rPr>
          <w:rFonts w:cs="Times New Roman"/>
          <w:color w:val="000000" w:themeColor="text1"/>
        </w:rPr>
        <w:t>.</w:t>
      </w:r>
    </w:p>
    <w:p w:rsidR="00F543A5" w:rsidRPr="00AB639E" w:rsidRDefault="00F543A5" w:rsidP="00F543A5">
      <w:pPr>
        <w:autoSpaceDE w:val="0"/>
        <w:autoSpaceDN w:val="0"/>
        <w:adjustRightInd w:val="0"/>
        <w:spacing w:after="0" w:line="240" w:lineRule="auto"/>
        <w:jc w:val="both"/>
        <w:rPr>
          <w:rFonts w:cs="Times New Roman"/>
          <w:color w:val="000000" w:themeColor="text1"/>
        </w:rPr>
      </w:pPr>
      <w:r w:rsidRPr="00AB639E">
        <w:rPr>
          <w:rFonts w:cs="Times New Roman"/>
        </w:rPr>
        <w:t xml:space="preserve">- Les </w:t>
      </w:r>
      <w:proofErr w:type="spellStart"/>
      <w:r w:rsidRPr="00AB639E">
        <w:rPr>
          <w:rFonts w:cs="Times New Roman"/>
        </w:rPr>
        <w:t>carbanions</w:t>
      </w:r>
      <w:proofErr w:type="spellEnd"/>
      <w:r w:rsidRPr="00AB639E">
        <w:rPr>
          <w:rFonts w:cs="Times New Roman"/>
        </w:rPr>
        <w:t xml:space="preserve"> ont un effet +</w:t>
      </w:r>
      <w:r w:rsidR="004C0430">
        <w:rPr>
          <w:rFonts w:cs="Times New Roman"/>
          <w:i/>
          <w:iCs/>
        </w:rPr>
        <w:t>M</w:t>
      </w:r>
      <w:r w:rsidRPr="00AB639E">
        <w:rPr>
          <w:rFonts w:cs="Times New Roman"/>
          <w:iCs/>
        </w:rPr>
        <w:t>.</w:t>
      </w:r>
    </w:p>
    <w:p w:rsidR="00F543A5" w:rsidRPr="00AB639E" w:rsidRDefault="00F543A5" w:rsidP="00F543A5">
      <w:pPr>
        <w:autoSpaceDE w:val="0"/>
        <w:autoSpaceDN w:val="0"/>
        <w:adjustRightInd w:val="0"/>
        <w:spacing w:after="0" w:line="240" w:lineRule="auto"/>
        <w:jc w:val="both"/>
        <w:rPr>
          <w:rFonts w:cs="Times New Roman"/>
          <w:color w:val="000000" w:themeColor="text1"/>
        </w:rPr>
      </w:pPr>
    </w:p>
    <w:p w:rsidR="00F543A5" w:rsidRPr="004C0430" w:rsidRDefault="00370F0F" w:rsidP="00F543A5">
      <w:pPr>
        <w:autoSpaceDE w:val="0"/>
        <w:autoSpaceDN w:val="0"/>
        <w:adjustRightInd w:val="0"/>
        <w:spacing w:after="0" w:line="240" w:lineRule="auto"/>
        <w:jc w:val="both"/>
        <w:rPr>
          <w:rFonts w:cs="Times New Roman"/>
          <w:b/>
          <w:color w:val="002060"/>
        </w:rPr>
      </w:pPr>
      <w:r>
        <w:rPr>
          <w:rFonts w:cs="Times New Roman"/>
          <w:b/>
          <w:color w:val="002060"/>
        </w:rPr>
        <w:t>b</w:t>
      </w:r>
      <w:r w:rsidR="00F543A5" w:rsidRPr="004C0430">
        <w:rPr>
          <w:rFonts w:cs="Times New Roman"/>
          <w:b/>
          <w:color w:val="002060"/>
        </w:rPr>
        <w:t>. Groupes à effet mésomère électroattracteur</w:t>
      </w:r>
    </w:p>
    <w:p w:rsidR="00F543A5" w:rsidRPr="00AB639E" w:rsidRDefault="00F543A5" w:rsidP="00370F0F">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 xml:space="preserve">Lorsque les atomes O, S ou N sont liés à un carbone par une double liaison, le groupe correspondant, carbonylé, </w:t>
      </w:r>
      <w:proofErr w:type="spellStart"/>
      <w:r w:rsidRPr="00AB639E">
        <w:rPr>
          <w:rFonts w:cs="Times New Roman"/>
          <w:color w:val="000000" w:themeColor="text1"/>
        </w:rPr>
        <w:t>thiocarbonylé</w:t>
      </w:r>
      <w:proofErr w:type="spellEnd"/>
      <w:r w:rsidRPr="00AB639E">
        <w:rPr>
          <w:rFonts w:cs="Times New Roman"/>
          <w:color w:val="000000" w:themeColor="text1"/>
        </w:rPr>
        <w:t xml:space="preserve"> ou </w:t>
      </w:r>
      <w:proofErr w:type="spellStart"/>
      <w:r w:rsidRPr="00AB639E">
        <w:rPr>
          <w:rFonts w:cs="Times New Roman"/>
          <w:color w:val="000000" w:themeColor="text1"/>
        </w:rPr>
        <w:t>imino</w:t>
      </w:r>
      <w:proofErr w:type="spellEnd"/>
      <w:r w:rsidRPr="00AB639E">
        <w:rPr>
          <w:rFonts w:cs="Times New Roman"/>
          <w:color w:val="000000" w:themeColor="text1"/>
        </w:rPr>
        <w:t xml:space="preserve"> exerce un effet mésomère électroattracteur –</w:t>
      </w:r>
      <w:r w:rsidRPr="00AB639E">
        <w:rPr>
          <w:rFonts w:cs="Times New Roman"/>
          <w:i/>
          <w:iCs/>
          <w:color w:val="000000" w:themeColor="text1"/>
        </w:rPr>
        <w:t>M</w:t>
      </w:r>
      <w:r w:rsidRPr="00AB639E">
        <w:rPr>
          <w:rFonts w:cs="Times New Roman"/>
          <w:color w:val="000000" w:themeColor="text1"/>
        </w:rPr>
        <w:t>.</w:t>
      </w:r>
    </w:p>
    <w:p w:rsidR="00F543A5" w:rsidRPr="00AB639E" w:rsidRDefault="00F543A5" w:rsidP="00370F0F">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Ces groupes peuvent faire partie de nombreuses fonctions qui, toutes, ont un caractère –</w:t>
      </w:r>
      <w:r w:rsidRPr="00AB639E">
        <w:rPr>
          <w:rFonts w:cs="Times New Roman"/>
          <w:i/>
          <w:iCs/>
          <w:color w:val="000000" w:themeColor="text1"/>
        </w:rPr>
        <w:t xml:space="preserve">M </w:t>
      </w:r>
      <w:r w:rsidRPr="00AB639E">
        <w:rPr>
          <w:rFonts w:cs="Times New Roman"/>
          <w:color w:val="000000" w:themeColor="text1"/>
        </w:rPr>
        <w:t xml:space="preserve">: c’est le cas des fonctions aldéhyde, cétone, </w:t>
      </w:r>
      <w:proofErr w:type="spellStart"/>
      <w:r w:rsidRPr="00AB639E">
        <w:rPr>
          <w:rFonts w:cs="Times New Roman"/>
          <w:color w:val="000000" w:themeColor="text1"/>
        </w:rPr>
        <w:t>thioaldéhyde</w:t>
      </w:r>
      <w:proofErr w:type="spellEnd"/>
      <w:r w:rsidRPr="00AB639E">
        <w:rPr>
          <w:rFonts w:cs="Times New Roman"/>
          <w:color w:val="000000" w:themeColor="text1"/>
        </w:rPr>
        <w:t xml:space="preserve">, </w:t>
      </w:r>
      <w:proofErr w:type="spellStart"/>
      <w:r w:rsidRPr="00AB639E">
        <w:rPr>
          <w:rFonts w:cs="Times New Roman"/>
          <w:color w:val="000000" w:themeColor="text1"/>
        </w:rPr>
        <w:t>thiocétone</w:t>
      </w:r>
      <w:proofErr w:type="spellEnd"/>
      <w:r w:rsidRPr="00AB639E">
        <w:rPr>
          <w:rFonts w:cs="Times New Roman"/>
          <w:color w:val="000000" w:themeColor="text1"/>
        </w:rPr>
        <w:t xml:space="preserve">, imines, acides, esters, carboxylates, amides, </w:t>
      </w:r>
      <w:proofErr w:type="spellStart"/>
      <w:r w:rsidRPr="00AB639E">
        <w:rPr>
          <w:rFonts w:cs="Times New Roman"/>
          <w:color w:val="000000" w:themeColor="text1"/>
        </w:rPr>
        <w:t>thioesters</w:t>
      </w:r>
      <w:proofErr w:type="spellEnd"/>
      <w:r w:rsidRPr="00AB639E">
        <w:rPr>
          <w:rFonts w:cs="Times New Roman"/>
          <w:color w:val="000000" w:themeColor="text1"/>
        </w:rPr>
        <w:t xml:space="preserve">, </w:t>
      </w:r>
      <w:proofErr w:type="spellStart"/>
      <w:r w:rsidRPr="00AB639E">
        <w:rPr>
          <w:rFonts w:cs="Times New Roman"/>
          <w:color w:val="000000" w:themeColor="text1"/>
        </w:rPr>
        <w:t>thioamides</w:t>
      </w:r>
      <w:proofErr w:type="spellEnd"/>
      <w:r w:rsidRPr="00AB639E">
        <w:rPr>
          <w:rFonts w:cs="Times New Roman"/>
          <w:color w:val="000000" w:themeColor="text1"/>
        </w:rPr>
        <w:t xml:space="preserve">, </w:t>
      </w:r>
      <w:proofErr w:type="spellStart"/>
      <w:r w:rsidRPr="00AB639E">
        <w:rPr>
          <w:rFonts w:cs="Times New Roman"/>
          <w:color w:val="000000" w:themeColor="text1"/>
        </w:rPr>
        <w:t>imidates</w:t>
      </w:r>
      <w:proofErr w:type="spellEnd"/>
      <w:r w:rsidRPr="00AB639E">
        <w:rPr>
          <w:rFonts w:cs="Times New Roman"/>
          <w:color w:val="000000" w:themeColor="text1"/>
        </w:rPr>
        <w:t xml:space="preserve">, </w:t>
      </w:r>
      <w:proofErr w:type="spellStart"/>
      <w:r w:rsidRPr="00AB639E">
        <w:rPr>
          <w:rFonts w:cs="Times New Roman"/>
          <w:color w:val="000000" w:themeColor="text1"/>
        </w:rPr>
        <w:t>thioimidates</w:t>
      </w:r>
      <w:proofErr w:type="spellEnd"/>
      <w:r w:rsidRPr="00AB639E">
        <w:rPr>
          <w:rFonts w:cs="Times New Roman"/>
          <w:color w:val="000000" w:themeColor="text1"/>
        </w:rPr>
        <w:t xml:space="preserve">, </w:t>
      </w:r>
      <w:proofErr w:type="spellStart"/>
      <w:r w:rsidRPr="00AB639E">
        <w:rPr>
          <w:rFonts w:cs="Times New Roman"/>
          <w:color w:val="000000" w:themeColor="text1"/>
        </w:rPr>
        <w:t>am</w:t>
      </w:r>
      <w:bookmarkStart w:id="0" w:name="_GoBack"/>
      <w:bookmarkEnd w:id="0"/>
      <w:r w:rsidRPr="00AB639E">
        <w:rPr>
          <w:rFonts w:cs="Times New Roman"/>
          <w:color w:val="000000" w:themeColor="text1"/>
        </w:rPr>
        <w:t>idines</w:t>
      </w:r>
      <w:proofErr w:type="spellEnd"/>
      <w:r w:rsidRPr="00AB639E">
        <w:rPr>
          <w:rFonts w:cs="Times New Roman"/>
          <w:color w:val="000000" w:themeColor="text1"/>
        </w:rPr>
        <w:t>. On peut ajouter à cette série, le groupe nitrile dans lequel l’azote est triplement lié au carbone.</w:t>
      </w:r>
    </w:p>
    <w:p w:rsidR="00F543A5" w:rsidRPr="00AB639E" w:rsidRDefault="00F543A5" w:rsidP="00370F0F">
      <w:pPr>
        <w:autoSpaceDE w:val="0"/>
        <w:autoSpaceDN w:val="0"/>
        <w:adjustRightInd w:val="0"/>
        <w:spacing w:after="0" w:line="240" w:lineRule="auto"/>
        <w:jc w:val="both"/>
        <w:rPr>
          <w:rFonts w:cs="Times New Roman"/>
          <w:color w:val="000000" w:themeColor="text1"/>
        </w:rPr>
      </w:pPr>
      <w:r w:rsidRPr="00AB639E">
        <w:rPr>
          <w:rFonts w:cs="Times New Roman"/>
          <w:color w:val="000000" w:themeColor="text1"/>
        </w:rPr>
        <w:t>Les carbones chargés positivement ou carbocations exercent aussi un effet –</w:t>
      </w:r>
      <w:r w:rsidRPr="00AB639E">
        <w:rPr>
          <w:rFonts w:cs="Times New Roman"/>
          <w:i/>
          <w:iCs/>
          <w:color w:val="000000" w:themeColor="text1"/>
        </w:rPr>
        <w:t xml:space="preserve">M </w:t>
      </w:r>
      <w:r w:rsidRPr="00AB639E">
        <w:rPr>
          <w:rFonts w:cs="Times New Roman"/>
          <w:color w:val="000000" w:themeColor="text1"/>
        </w:rPr>
        <w:t>dans les carbocations allyliques.</w:t>
      </w:r>
      <w:r w:rsidR="00370F0F">
        <w:rPr>
          <w:rFonts w:cs="Times New Roman"/>
          <w:color w:val="000000" w:themeColor="text1"/>
        </w:rPr>
        <w:t xml:space="preserve"> </w:t>
      </w:r>
      <w:r w:rsidRPr="00AB639E">
        <w:rPr>
          <w:rFonts w:cs="Times New Roman"/>
          <w:color w:val="000000" w:themeColor="text1"/>
        </w:rPr>
        <w:t xml:space="preserve">A ces deux groupes dans lesquels le carbone est directement lié à une double ou triple liaison, il faut ajouter un nombre important de fonctions entièrement constituées de O, S et/ou N comme les groupes </w:t>
      </w:r>
      <w:proofErr w:type="spellStart"/>
      <w:r w:rsidRPr="00AB639E">
        <w:rPr>
          <w:rFonts w:cs="Times New Roman"/>
          <w:color w:val="000000" w:themeColor="text1"/>
        </w:rPr>
        <w:t>nitroso</w:t>
      </w:r>
      <w:proofErr w:type="spellEnd"/>
      <w:r w:rsidRPr="00AB639E">
        <w:rPr>
          <w:rFonts w:cs="Times New Roman"/>
          <w:color w:val="000000" w:themeColor="text1"/>
        </w:rPr>
        <w:t xml:space="preserve">, </w:t>
      </w:r>
      <w:proofErr w:type="spellStart"/>
      <w:r w:rsidRPr="00AB639E">
        <w:rPr>
          <w:rFonts w:cs="Times New Roman"/>
          <w:color w:val="000000" w:themeColor="text1"/>
        </w:rPr>
        <w:t>nitro</w:t>
      </w:r>
      <w:proofErr w:type="spellEnd"/>
      <w:r w:rsidRPr="00AB639E">
        <w:rPr>
          <w:rFonts w:cs="Times New Roman"/>
          <w:color w:val="000000" w:themeColor="text1"/>
        </w:rPr>
        <w:t xml:space="preserve">, </w:t>
      </w:r>
      <w:proofErr w:type="spellStart"/>
      <w:r w:rsidRPr="00AB639E">
        <w:rPr>
          <w:rFonts w:cs="Times New Roman"/>
          <w:color w:val="000000" w:themeColor="text1"/>
        </w:rPr>
        <w:t>diazo</w:t>
      </w:r>
      <w:proofErr w:type="spellEnd"/>
      <w:r w:rsidRPr="00AB639E">
        <w:rPr>
          <w:rFonts w:cs="Times New Roman"/>
          <w:color w:val="000000" w:themeColor="text1"/>
        </w:rPr>
        <w:t xml:space="preserve">, sels de </w:t>
      </w:r>
      <w:proofErr w:type="spellStart"/>
      <w:r w:rsidRPr="00AB639E">
        <w:rPr>
          <w:rFonts w:cs="Times New Roman"/>
          <w:color w:val="000000" w:themeColor="text1"/>
        </w:rPr>
        <w:t>diazonium</w:t>
      </w:r>
      <w:proofErr w:type="spellEnd"/>
      <w:r w:rsidRPr="00AB639E">
        <w:rPr>
          <w:rFonts w:cs="Times New Roman"/>
          <w:color w:val="000000" w:themeColor="text1"/>
        </w:rPr>
        <w:t xml:space="preserve">, </w:t>
      </w:r>
      <w:proofErr w:type="spellStart"/>
      <w:r w:rsidRPr="00AB639E">
        <w:rPr>
          <w:rFonts w:cs="Times New Roman"/>
          <w:color w:val="000000" w:themeColor="text1"/>
        </w:rPr>
        <w:t>azido</w:t>
      </w:r>
      <w:proofErr w:type="spellEnd"/>
      <w:r w:rsidRPr="00AB639E">
        <w:rPr>
          <w:rFonts w:cs="Times New Roman"/>
          <w:color w:val="000000" w:themeColor="text1"/>
        </w:rPr>
        <w:t xml:space="preserve">, </w:t>
      </w:r>
      <w:proofErr w:type="spellStart"/>
      <w:r w:rsidRPr="00AB639E">
        <w:rPr>
          <w:rFonts w:cs="Times New Roman"/>
          <w:color w:val="000000" w:themeColor="text1"/>
        </w:rPr>
        <w:t>sulfoxydes</w:t>
      </w:r>
      <w:proofErr w:type="spellEnd"/>
      <w:r w:rsidRPr="00AB639E">
        <w:rPr>
          <w:rFonts w:cs="Times New Roman"/>
          <w:color w:val="000000" w:themeColor="text1"/>
        </w:rPr>
        <w:t xml:space="preserve">, sulfones, acides sulfoniques et </w:t>
      </w:r>
      <w:proofErr w:type="spellStart"/>
      <w:r w:rsidRPr="00AB639E">
        <w:rPr>
          <w:rFonts w:cs="Times New Roman"/>
          <w:color w:val="000000" w:themeColor="text1"/>
        </w:rPr>
        <w:t>sulfonates</w:t>
      </w:r>
      <w:proofErr w:type="spellEnd"/>
      <w:r w:rsidRPr="00AB639E">
        <w:rPr>
          <w:rFonts w:cs="Times New Roman"/>
          <w:color w:val="000000" w:themeColor="text1"/>
        </w:rPr>
        <w:t xml:space="preserve"> qui exercent un très puissant effet </w:t>
      </w:r>
      <w:r w:rsidR="004C0430">
        <w:rPr>
          <w:rFonts w:cs="Times New Roman"/>
          <w:i/>
          <w:iCs/>
          <w:color w:val="000000" w:themeColor="text1"/>
        </w:rPr>
        <w:t>–M</w:t>
      </w:r>
      <w:r w:rsidRPr="00AB639E">
        <w:rPr>
          <w:rFonts w:cs="Times New Roman"/>
          <w:iCs/>
          <w:color w:val="000000" w:themeColor="text1"/>
        </w:rPr>
        <w:t>.</w:t>
      </w:r>
    </w:p>
    <w:p w:rsidR="00F543A5" w:rsidRPr="00AB639E" w:rsidRDefault="00F543A5" w:rsidP="00F543A5">
      <w:pPr>
        <w:tabs>
          <w:tab w:val="left" w:pos="6115"/>
        </w:tabs>
        <w:jc w:val="both"/>
      </w:pPr>
    </w:p>
    <w:sectPr w:rsidR="00F543A5" w:rsidRPr="00AB639E" w:rsidSect="006537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89" w:rsidRDefault="00BD1189" w:rsidP="0026078C">
      <w:pPr>
        <w:spacing w:after="0" w:line="240" w:lineRule="auto"/>
      </w:pPr>
      <w:r>
        <w:separator/>
      </w:r>
    </w:p>
  </w:endnote>
  <w:endnote w:type="continuationSeparator" w:id="0">
    <w:p w:rsidR="00BD1189" w:rsidRDefault="00BD1189" w:rsidP="0026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89" w:rsidRDefault="00BD1189" w:rsidP="0026078C">
      <w:pPr>
        <w:spacing w:after="0" w:line="240" w:lineRule="auto"/>
      </w:pPr>
      <w:r>
        <w:separator/>
      </w:r>
    </w:p>
  </w:footnote>
  <w:footnote w:type="continuationSeparator" w:id="0">
    <w:p w:rsidR="00BD1189" w:rsidRDefault="00BD1189" w:rsidP="00260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E5980"/>
    <w:multiLevelType w:val="hybridMultilevel"/>
    <w:tmpl w:val="E154FA60"/>
    <w:lvl w:ilvl="0" w:tplc="0E46DC4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49E9"/>
    <w:rsid w:val="00075100"/>
    <w:rsid w:val="000D25B1"/>
    <w:rsid w:val="001055CD"/>
    <w:rsid w:val="001149E9"/>
    <w:rsid w:val="0026078C"/>
    <w:rsid w:val="002D0A1D"/>
    <w:rsid w:val="00370F0F"/>
    <w:rsid w:val="004C0430"/>
    <w:rsid w:val="00545DB8"/>
    <w:rsid w:val="00611A6F"/>
    <w:rsid w:val="006537A2"/>
    <w:rsid w:val="00777CAC"/>
    <w:rsid w:val="007D7F1A"/>
    <w:rsid w:val="00AB639E"/>
    <w:rsid w:val="00B461FC"/>
    <w:rsid w:val="00BD1189"/>
    <w:rsid w:val="00C87D7A"/>
    <w:rsid w:val="00E30E6E"/>
    <w:rsid w:val="00F543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9E9"/>
    <w:pPr>
      <w:ind w:left="720"/>
      <w:contextualSpacing/>
    </w:pPr>
  </w:style>
  <w:style w:type="table" w:styleId="Grilledutableau">
    <w:name w:val="Table Grid"/>
    <w:basedOn w:val="TableauNormal"/>
    <w:uiPriority w:val="59"/>
    <w:rsid w:val="00114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149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49E9"/>
    <w:rPr>
      <w:rFonts w:ascii="Tahoma" w:hAnsi="Tahoma" w:cs="Tahoma"/>
      <w:sz w:val="16"/>
      <w:szCs w:val="16"/>
    </w:rPr>
  </w:style>
  <w:style w:type="character" w:styleId="Lienhypertexte">
    <w:name w:val="Hyperlink"/>
    <w:basedOn w:val="Policepardfaut"/>
    <w:uiPriority w:val="99"/>
    <w:unhideWhenUsed/>
    <w:rsid w:val="00545DB8"/>
    <w:rPr>
      <w:color w:val="0000FF" w:themeColor="hyperlink"/>
      <w:u w:val="single"/>
    </w:rPr>
  </w:style>
  <w:style w:type="paragraph" w:styleId="En-tte">
    <w:name w:val="header"/>
    <w:basedOn w:val="Normal"/>
    <w:link w:val="En-tteCar"/>
    <w:uiPriority w:val="99"/>
    <w:unhideWhenUsed/>
    <w:rsid w:val="0026078C"/>
    <w:pPr>
      <w:tabs>
        <w:tab w:val="center" w:pos="4536"/>
        <w:tab w:val="right" w:pos="9072"/>
      </w:tabs>
      <w:spacing w:after="0" w:line="240" w:lineRule="auto"/>
    </w:pPr>
  </w:style>
  <w:style w:type="character" w:customStyle="1" w:styleId="En-tteCar">
    <w:name w:val="En-tête Car"/>
    <w:basedOn w:val="Policepardfaut"/>
    <w:link w:val="En-tte"/>
    <w:uiPriority w:val="99"/>
    <w:rsid w:val="0026078C"/>
  </w:style>
  <w:style w:type="paragraph" w:styleId="Pieddepage">
    <w:name w:val="footer"/>
    <w:basedOn w:val="Normal"/>
    <w:link w:val="PieddepageCar"/>
    <w:uiPriority w:val="99"/>
    <w:unhideWhenUsed/>
    <w:rsid w:val="002607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emf"/><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oleObject" Target="embeddings/oleObject12.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emf"/><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emf"/><Relationship Id="rId40"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oleObject" Target="embeddings/oleObject6.bin"/><Relationship Id="rId27" Type="http://schemas.openxmlformats.org/officeDocument/2006/relationships/image" Target="media/image12.emf"/><Relationship Id="rId30" Type="http://schemas.openxmlformats.org/officeDocument/2006/relationships/oleObject" Target="embeddings/oleObject10.bin"/><Relationship Id="rId35" Type="http://schemas.openxmlformats.org/officeDocument/2006/relationships/image" Target="media/image16.emf"/><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2549</Words>
  <Characters>14025</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Chapitre 1. Qu’est-ce qu’une liaison chimique </vt:lpstr>
    </vt:vector>
  </TitlesOfParts>
  <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 Qu’est-ce qu’une liaison chimique </dc:title>
  <dc:subject/>
  <dc:creator>Azouz</dc:creator>
  <cp:keywords/>
  <dc:description/>
  <cp:lastModifiedBy>Raouf</cp:lastModifiedBy>
  <cp:revision>14</cp:revision>
  <dcterms:created xsi:type="dcterms:W3CDTF">2017-03-26T10:26:00Z</dcterms:created>
  <dcterms:modified xsi:type="dcterms:W3CDTF">2020-10-13T13:59:00Z</dcterms:modified>
</cp:coreProperties>
</file>