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9E" w:rsidRDefault="00A11E9E" w:rsidP="00A11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sz w:val="28"/>
          <w:szCs w:val="28"/>
          <w:lang w:bidi="ar-DZ"/>
        </w:rPr>
        <w:t>République Algérienne Démocratique et Populaire</w:t>
      </w:r>
    </w:p>
    <w:p w:rsidR="00A11E9E" w:rsidRDefault="00A11E9E" w:rsidP="00A11E9E">
      <w:pPr>
        <w:tabs>
          <w:tab w:val="left" w:pos="3200"/>
          <w:tab w:val="center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11E9E" w:rsidRDefault="00A11E9E" w:rsidP="00A11E9E">
      <w:pPr>
        <w:tabs>
          <w:tab w:val="left" w:pos="3200"/>
          <w:tab w:val="center" w:pos="48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DZ"/>
        </w:rPr>
      </w:pPr>
    </w:p>
    <w:p w:rsidR="00A11E9E" w:rsidRDefault="00A11E9E" w:rsidP="00A11E9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1905</wp:posOffset>
            </wp:positionV>
            <wp:extent cx="1394460" cy="971550"/>
            <wp:effectExtent l="0" t="0" r="0" b="0"/>
            <wp:wrapNone/>
            <wp:docPr id="1" name="Image 1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Ministère de l’Enseignement Supérieur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وزارة التعـــليــم العــــالــي</w:t>
      </w:r>
    </w:p>
    <w:p w:rsidR="00A11E9E" w:rsidRDefault="00A11E9E" w:rsidP="00A11E9E">
      <w:pPr>
        <w:tabs>
          <w:tab w:val="left" w:pos="1308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et de la Recherche Scientifique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والبحــــث العــــــلمي</w:t>
      </w:r>
    </w:p>
    <w:p w:rsidR="00A11E9E" w:rsidRDefault="00A11E9E" w:rsidP="00A11E9E">
      <w:pPr>
        <w:spacing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</w:p>
    <w:p w:rsidR="00A11E9E" w:rsidRDefault="00A11E9E" w:rsidP="00A11E9E">
      <w:pPr>
        <w:spacing w:after="0" w:line="240" w:lineRule="auto"/>
        <w:ind w:hanging="5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   Université Batna -2-</w:t>
      </w:r>
      <w:r>
        <w:rPr>
          <w:rFonts w:ascii="Times New Roman" w:eastAsia="Times New Roman" w:hAnsi="Times New Roman" w:cs="Times New Roman"/>
          <w:b/>
          <w:bCs/>
          <w:lang w:bidi="ar-DZ"/>
        </w:rPr>
        <w:t>-2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جــــامعة   بــــــاتنة-</w:t>
      </w:r>
    </w:p>
    <w:p w:rsidR="00A11E9E" w:rsidRDefault="00A11E9E" w:rsidP="00A11E9E">
      <w:pPr>
        <w:spacing w:after="0" w:line="240" w:lineRule="auto"/>
        <w:ind w:hanging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 xml:space="preserve"> Faculté des Lettres  et  Langues  Etrangères      </w:t>
      </w:r>
      <w:r>
        <w:rPr>
          <w:b/>
          <w:bCs/>
          <w:rtl/>
          <w:lang w:bidi="ar-DZ"/>
        </w:rPr>
        <w:t>الأجنب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ــــــ</w:t>
      </w:r>
      <w:r>
        <w:rPr>
          <w:b/>
          <w:bCs/>
          <w:rtl/>
          <w:lang w:bidi="ar-DZ"/>
        </w:rPr>
        <w:t>ية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bidi="ar-DZ"/>
        </w:rPr>
        <w:t>الآداب واللغـــــات كليـــ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rtl/>
          <w:lang w:bidi="ar-DZ"/>
        </w:rPr>
        <w:t>ــــ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  <w:lang w:bidi="ar-DZ"/>
        </w:rPr>
        <w:t>ـة</w:t>
      </w:r>
    </w:p>
    <w:p w:rsidR="00A11E9E" w:rsidRDefault="00A11E9E" w:rsidP="00A11E9E">
      <w:pPr>
        <w:tabs>
          <w:tab w:val="right" w:pos="1046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ab/>
      </w:r>
    </w:p>
    <w:p w:rsidR="00A11E9E" w:rsidRDefault="00A11E9E" w:rsidP="00A11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  <w:t>Département de français</w:t>
      </w:r>
      <w:r>
        <w:rPr>
          <w:rFonts w:hint="cs"/>
          <w:b/>
          <w:bCs/>
          <w:rtl/>
          <w:lang w:bidi="ar-DZ"/>
        </w:rPr>
        <w:t>قسم اللغة الفرنسية</w:t>
      </w:r>
    </w:p>
    <w:p w:rsidR="004B1183" w:rsidRDefault="004B1183" w:rsidP="00F14844">
      <w:pPr>
        <w:jc w:val="center"/>
        <w:rPr>
          <w:sz w:val="36"/>
          <w:szCs w:val="36"/>
        </w:rPr>
      </w:pPr>
    </w:p>
    <w:tbl>
      <w:tblPr>
        <w:tblpPr w:leftFromText="141" w:rightFromText="141" w:vertAnchor="page" w:horzAnchor="margin" w:tblpY="5431"/>
        <w:tblW w:w="16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04"/>
        <w:gridCol w:w="2272"/>
        <w:gridCol w:w="1844"/>
        <w:gridCol w:w="3427"/>
        <w:gridCol w:w="3427"/>
      </w:tblGrid>
      <w:tr w:rsidR="002F2AD0" w:rsidRPr="000E5DF1" w:rsidTr="00A11E9E">
        <w:trPr>
          <w:trHeight w:val="795"/>
        </w:trPr>
        <w:tc>
          <w:tcPr>
            <w:tcW w:w="1607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Pr="00073B38" w:rsidRDefault="002F2AD0" w:rsidP="00D032C8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8"/>
                <w:szCs w:val="48"/>
              </w:rPr>
            </w:pPr>
            <w:r w:rsidRPr="00073B38">
              <w:rPr>
                <w:rFonts w:asciiTheme="majorBidi" w:hAnsiTheme="majorBidi" w:cstheme="majorBidi"/>
                <w:b/>
                <w:bCs/>
                <w:color w:val="FF0000"/>
                <w:sz w:val="48"/>
                <w:szCs w:val="48"/>
                <w:highlight w:val="green"/>
              </w:rPr>
              <w:t xml:space="preserve">Voici un exemple qui vous aidera </w:t>
            </w:r>
            <w:r w:rsidR="00D032C8" w:rsidRPr="00073B38">
              <w:rPr>
                <w:rFonts w:asciiTheme="majorBidi" w:hAnsiTheme="majorBidi" w:cstheme="majorBidi"/>
                <w:b/>
                <w:bCs/>
                <w:color w:val="FF0000"/>
                <w:sz w:val="48"/>
                <w:szCs w:val="48"/>
                <w:highlight w:val="green"/>
              </w:rPr>
              <w:t>à</w:t>
            </w:r>
            <w:r w:rsidRPr="00073B38">
              <w:rPr>
                <w:rFonts w:asciiTheme="majorBidi" w:hAnsiTheme="majorBidi" w:cstheme="majorBidi"/>
                <w:b/>
                <w:bCs/>
                <w:color w:val="FF0000"/>
                <w:sz w:val="48"/>
                <w:szCs w:val="48"/>
                <w:highlight w:val="green"/>
              </w:rPr>
              <w:t xml:space="preserve"> réaliser votre test N</w:t>
            </w:r>
            <w:r w:rsidR="00A11E9E" w:rsidRPr="00073B38">
              <w:rPr>
                <w:rFonts w:asciiTheme="majorBidi" w:hAnsiTheme="majorBidi" w:cstheme="majorBidi"/>
                <w:b/>
                <w:bCs/>
                <w:color w:val="FF0000"/>
                <w:sz w:val="48"/>
                <w:szCs w:val="48"/>
                <w:highlight w:val="green"/>
              </w:rPr>
              <w:t>1</w:t>
            </w:r>
          </w:p>
        </w:tc>
      </w:tr>
      <w:tr w:rsidR="002F2AD0" w:rsidRPr="000E5DF1" w:rsidTr="00A11E9E">
        <w:trPr>
          <w:trHeight w:val="795"/>
        </w:trPr>
        <w:tc>
          <w:tcPr>
            <w:tcW w:w="5104" w:type="dxa"/>
            <w:tcBorders>
              <w:bottom w:val="single" w:sz="4" w:space="0" w:color="auto"/>
            </w:tcBorders>
            <w:shd w:val="clear" w:color="auto" w:fill="auto"/>
          </w:tcPr>
          <w:p w:rsidR="002F2AD0" w:rsidRPr="000020ED" w:rsidRDefault="002F2AD0" w:rsidP="00A11E9E">
            <w:pPr>
              <w:spacing w:before="200"/>
              <w:rPr>
                <w:rFonts w:asciiTheme="majorBidi" w:hAnsiTheme="majorBidi" w:cstheme="majorBidi"/>
              </w:rPr>
            </w:pPr>
            <w:r w:rsidRPr="000020ED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Lisez attentivement ces extraits puis soulignez les figures de style en </w:t>
            </w:r>
            <w:r w:rsidRPr="000020ED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les numérotant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Pr="000020ED" w:rsidRDefault="002F2AD0" w:rsidP="00A11E9E">
            <w:pPr>
              <w:rPr>
                <w:rFonts w:asciiTheme="majorBidi" w:hAnsiTheme="majorBidi" w:cstheme="majorBidi"/>
                <w:b/>
              </w:rPr>
            </w:pPr>
            <w:r w:rsidRPr="000020ED">
              <w:rPr>
                <w:rFonts w:asciiTheme="majorBidi" w:hAnsiTheme="majorBidi" w:cstheme="majorBidi"/>
                <w:b/>
              </w:rPr>
              <w:t>La figure de style /</w:t>
            </w:r>
          </w:p>
          <w:p w:rsidR="002F2AD0" w:rsidRPr="000020ED" w:rsidRDefault="002F2AD0" w:rsidP="00A11E9E">
            <w:pPr>
              <w:rPr>
                <w:rFonts w:asciiTheme="majorBidi" w:hAnsiTheme="majorBidi" w:cstheme="majorBidi"/>
                <w:b/>
                <w:sz w:val="28"/>
                <w:szCs w:val="28"/>
                <w:shd w:val="clear" w:color="auto" w:fill="76A5AF"/>
              </w:rPr>
            </w:pPr>
            <w:r w:rsidRPr="000020ED">
              <w:rPr>
                <w:rFonts w:asciiTheme="majorBidi" w:hAnsiTheme="majorBidi" w:cstheme="majorBidi"/>
                <w:b/>
              </w:rPr>
              <w:t xml:space="preserve">La catégorie figurale.  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Default="002F2AD0" w:rsidP="00A11E9E">
            <w:pPr>
              <w:rPr>
                <w:rFonts w:asciiTheme="majorBidi" w:hAnsiTheme="majorBidi" w:cstheme="majorBidi"/>
                <w:b/>
              </w:rPr>
            </w:pPr>
            <w:r w:rsidRPr="000020ED">
              <w:rPr>
                <w:rFonts w:asciiTheme="majorBidi" w:hAnsiTheme="majorBidi" w:cstheme="majorBidi"/>
                <w:b/>
              </w:rPr>
              <w:t>L’effet figural  exprimé dans l’énoncé.</w:t>
            </w:r>
            <w:r>
              <w:rPr>
                <w:rFonts w:asciiTheme="majorBidi" w:hAnsiTheme="majorBidi" w:cstheme="majorBidi"/>
                <w:b/>
              </w:rPr>
              <w:t xml:space="preserve"> (un verbe)</w:t>
            </w:r>
          </w:p>
          <w:p w:rsidR="002F2AD0" w:rsidRPr="0063648C" w:rsidRDefault="002F2AD0" w:rsidP="00A11E9E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(</w:t>
            </w:r>
            <w:r w:rsidRPr="004B1183">
              <w:rPr>
                <w:rFonts w:asciiTheme="majorBidi" w:hAnsiTheme="majorBidi" w:cstheme="majorBidi"/>
                <w:b/>
              </w:rPr>
              <w:t>cf</w:t>
            </w:r>
            <w:r w:rsidR="00D032C8">
              <w:rPr>
                <w:rFonts w:asciiTheme="majorBidi" w:hAnsiTheme="majorBidi" w:cstheme="majorBidi"/>
                <w:b/>
              </w:rPr>
              <w:t>.</w:t>
            </w:r>
            <w:r w:rsidRPr="004B1183">
              <w:rPr>
                <w:rFonts w:asciiTheme="majorBidi" w:hAnsiTheme="majorBidi" w:cstheme="majorBidi"/>
                <w:b/>
              </w:rPr>
              <w:t xml:space="preserve"> le </w:t>
            </w:r>
            <w:r w:rsidRPr="004B1183">
              <w:rPr>
                <w:rFonts w:asciiTheme="majorHAnsi" w:hAnsiTheme="majorHAnsi" w:cstheme="majorHAnsi"/>
                <w:b/>
              </w:rPr>
              <w:t>tableau ci-dess</w:t>
            </w:r>
            <w:r>
              <w:rPr>
                <w:rFonts w:asciiTheme="majorHAnsi" w:hAnsiTheme="majorHAnsi" w:cstheme="majorHAnsi"/>
                <w:b/>
              </w:rPr>
              <w:t>o</w:t>
            </w:r>
            <w:r w:rsidRPr="004B1183">
              <w:rPr>
                <w:rFonts w:asciiTheme="majorHAnsi" w:hAnsiTheme="majorHAnsi" w:cstheme="majorHAnsi"/>
                <w:b/>
              </w:rPr>
              <w:t>us</w:t>
            </w:r>
            <w:r w:rsidRPr="004B1183">
              <w:rPr>
                <w:rFonts w:asciiTheme="majorBidi" w:hAnsiTheme="majorBidi" w:cstheme="majorBidi"/>
                <w:b/>
              </w:rPr>
              <w:t xml:space="preserve"> 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Pr="000E5DF1" w:rsidRDefault="002F2AD0" w:rsidP="00A11E9E">
            <w:pPr>
              <w:rPr>
                <w:rFonts w:asciiTheme="majorBidi" w:hAnsiTheme="majorBidi" w:cstheme="majorBidi"/>
                <w:b/>
                <w:bCs/>
              </w:rPr>
            </w:pPr>
            <w:r w:rsidRPr="008F1B9E">
              <w:rPr>
                <w:rFonts w:asciiTheme="majorBidi" w:hAnsiTheme="majorBidi" w:cstheme="majorBidi"/>
                <w:b/>
                <w:bCs/>
                <w:u w:val="single"/>
              </w:rPr>
              <w:t>Parlez brièvement</w:t>
            </w:r>
            <w:r>
              <w:rPr>
                <w:rFonts w:asciiTheme="majorBidi" w:hAnsiTheme="majorBidi" w:cstheme="majorBidi"/>
                <w:b/>
                <w:bCs/>
              </w:rPr>
              <w:t xml:space="preserve"> du c</w:t>
            </w:r>
            <w:r w:rsidRPr="000E5DF1">
              <w:rPr>
                <w:rFonts w:asciiTheme="majorBidi" w:hAnsiTheme="majorBidi" w:cstheme="majorBidi"/>
                <w:b/>
                <w:bCs/>
              </w:rPr>
              <w:t>ontexte d’utilisation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Pr="000E5DF1" w:rsidRDefault="002F2AD0" w:rsidP="00A11E9E">
            <w:pPr>
              <w:rPr>
                <w:rFonts w:asciiTheme="majorBidi" w:hAnsiTheme="majorBidi" w:cstheme="majorBidi"/>
                <w:b/>
                <w:bCs/>
              </w:rPr>
            </w:pPr>
            <w:r w:rsidRPr="000E5DF1">
              <w:rPr>
                <w:rFonts w:asciiTheme="majorBidi" w:hAnsiTheme="majorBidi" w:cstheme="majorBidi"/>
                <w:b/>
                <w:bCs/>
              </w:rPr>
              <w:t>L’équivalent en arabe</w:t>
            </w:r>
          </w:p>
        </w:tc>
      </w:tr>
      <w:tr w:rsidR="002F2AD0" w:rsidRPr="000E5DF1" w:rsidTr="00A11E9E">
        <w:trPr>
          <w:trHeight w:val="615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:rsidR="002F2AD0" w:rsidRPr="00333B0F" w:rsidRDefault="0066390E" w:rsidP="007E4656">
            <w:pPr>
              <w:pStyle w:val="Titre2"/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18"/>
                <w:szCs w:val="18"/>
                <w:u w:val="single"/>
              </w:rPr>
            </w:pPr>
            <w:hyperlink r:id="rId5" w:history="1">
              <w:r w:rsidR="007E4656">
                <w:rPr>
                  <w:rFonts w:ascii="Verdana" w:hAnsi="Verdana"/>
                  <w:sz w:val="18"/>
                  <w:u w:val="single"/>
                </w:rPr>
                <w:t>Si l</w:t>
              </w:r>
              <w:r w:rsidR="002F2AD0" w:rsidRPr="00333B0F">
                <w:rPr>
                  <w:rFonts w:ascii="Verdana" w:hAnsi="Verdana"/>
                  <w:sz w:val="18"/>
                  <w:u w:val="single"/>
                </w:rPr>
                <w:t>a parole est d'argent, le silence est d'or.</w:t>
              </w:r>
            </w:hyperlink>
          </w:p>
          <w:p w:rsidR="002F2AD0" w:rsidRPr="004A7EDA" w:rsidRDefault="002F2AD0" w:rsidP="00A11E9E">
            <w:pPr>
              <w:spacing w:after="0" w:line="240" w:lineRule="auto"/>
              <w:ind w:left="720"/>
              <w:rPr>
                <w:rFonts w:asciiTheme="majorBidi" w:eastAsia="Arial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</w:tcPr>
          <w:p w:rsidR="002F2AD0" w:rsidRPr="0065472D" w:rsidRDefault="002F2AD0" w:rsidP="00A11E9E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5472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Antithèse/ Figure d'opposition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2F2AD0" w:rsidRPr="0065472D" w:rsidRDefault="002F2AD0" w:rsidP="00A11E9E">
            <w:pPr>
              <w:spacing w:line="360" w:lineRule="auto"/>
              <w:ind w:left="-40"/>
              <w:rPr>
                <w:rFonts w:asciiTheme="majorHAnsi" w:eastAsia="Arial" w:hAnsiTheme="majorHAnsi" w:cstheme="majorHAnsi"/>
                <w:b/>
                <w:bCs/>
                <w:color w:val="222222"/>
                <w:sz w:val="24"/>
                <w:szCs w:val="24"/>
                <w:highlight w:val="white"/>
              </w:rPr>
            </w:pPr>
            <w:r w:rsidRPr="0065472D">
              <w:rPr>
                <w:rFonts w:asciiTheme="majorHAnsi" w:eastAsia="Arial" w:hAnsiTheme="majorHAnsi" w:cstheme="majorHAnsi"/>
                <w:b/>
                <w:bCs/>
                <w:color w:val="222222"/>
                <w:sz w:val="24"/>
                <w:szCs w:val="24"/>
                <w:highlight w:val="white"/>
              </w:rPr>
              <w:t>Opposer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2F2AD0" w:rsidRDefault="002F2AD0" w:rsidP="00A11E9E">
            <w:pPr>
              <w:ind w:left="318"/>
              <w:rPr>
                <w:rFonts w:asciiTheme="majorHAnsi" w:hAnsiTheme="majorHAnsi" w:cstheme="majorHAnsi"/>
              </w:rPr>
            </w:pPr>
            <w:r w:rsidRPr="0065472D">
              <w:rPr>
                <w:rFonts w:asciiTheme="majorHAnsi" w:hAnsiTheme="majorHAnsi" w:cstheme="majorHAnsi"/>
              </w:rPr>
              <w:t>Dans certaines circonstances, il vaut mieux garder le silence</w:t>
            </w:r>
            <w:r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AD0" w:rsidRPr="007E4656" w:rsidRDefault="007E4656" w:rsidP="00A11E9E">
            <w:pPr>
              <w:ind w:left="318"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E4656">
              <w:rPr>
                <w:rFonts w:asciiTheme="majorBidi" w:hAnsiTheme="majorBidi" w:cstheme="majorBidi"/>
                <w:b/>
                <w:bCs/>
                <w:color w:val="202122"/>
                <w:sz w:val="20"/>
                <w:szCs w:val="20"/>
                <w:shd w:val="clear" w:color="auto" w:fill="F7F8FF"/>
              </w:rPr>
              <w:t> </w:t>
            </w:r>
            <w:hyperlink r:id="rId6" w:tooltip="اذا كان الكلام من فضة فالسكوت من ذهب (page inexistante)" w:history="1">
              <w:r w:rsidRPr="007E4656">
                <w:rPr>
                  <w:rStyle w:val="Lienhypertexte"/>
                  <w:rFonts w:asciiTheme="majorBidi" w:hAnsiTheme="majorBidi" w:cstheme="majorBidi"/>
                  <w:b/>
                  <w:bCs/>
                  <w:color w:val="BA0000"/>
                  <w:sz w:val="25"/>
                  <w:szCs w:val="25"/>
                  <w:shd w:val="clear" w:color="auto" w:fill="F7F8FF"/>
                  <w:rtl/>
                </w:rPr>
                <w:t>اذا كان الكلام من فضة فالسكوت من ذهب </w:t>
              </w:r>
            </w:hyperlink>
          </w:p>
        </w:tc>
      </w:tr>
      <w:tr w:rsidR="00A11E9E" w:rsidRPr="000E5DF1" w:rsidTr="00CB1FD6">
        <w:trPr>
          <w:trHeight w:val="615"/>
        </w:trPr>
        <w:tc>
          <w:tcPr>
            <w:tcW w:w="1607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11E9E" w:rsidRPr="00A11E9E" w:rsidRDefault="00A11E9E" w:rsidP="00A11E9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spacing w:after="0" w:line="320" w:lineRule="atLeast"/>
              <w:rPr>
                <w:rFonts w:asciiTheme="majorBidi" w:eastAsia="Times New Roman" w:hAnsiTheme="majorBidi" w:cstheme="majorBidi"/>
                <w:b/>
                <w:bCs/>
                <w:color w:val="202124"/>
                <w:sz w:val="28"/>
                <w:szCs w:val="28"/>
                <w:rtl/>
              </w:rPr>
            </w:pP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  <w:highlight w:val="yellow"/>
                <w:u w:val="single"/>
              </w:rPr>
              <w:t>RAPPEL:</w:t>
            </w:r>
            <w:r w:rsidRPr="00A11E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Le dernier délai de remise des tests a été fixé pour le </w:t>
            </w:r>
            <w:r w:rsidRPr="00A11E9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  <w:t>mardi 15juin 2021 à  11H30 après l'examen de ETUDE DE TEXTES.</w:t>
            </w:r>
          </w:p>
        </w:tc>
      </w:tr>
    </w:tbl>
    <w:p w:rsidR="006153D0" w:rsidRPr="00073B38" w:rsidRDefault="00073B38" w:rsidP="00073B3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bookmarkStart w:id="0" w:name="_GoBack"/>
      <w:bookmarkEnd w:id="0"/>
      <w:r w:rsidRPr="00073B38">
        <w:rPr>
          <w:rFonts w:asciiTheme="majorBidi" w:hAnsiTheme="majorBidi" w:cstheme="majorBidi"/>
          <w:b/>
          <w:bCs/>
          <w:sz w:val="44"/>
          <w:szCs w:val="44"/>
          <w:u w:val="single"/>
        </w:rPr>
        <w:t>NIVEAU: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2LMD</w:t>
      </w:r>
      <w:r>
        <w:rPr>
          <w:rFonts w:asciiTheme="majorBidi" w:hAnsiTheme="majorBidi" w:cstheme="majorBidi"/>
          <w:b/>
          <w:bCs/>
          <w:sz w:val="44"/>
          <w:szCs w:val="44"/>
        </w:rPr>
        <w:t>/</w:t>
      </w:r>
      <w:r w:rsidRPr="00073B38">
        <w:rPr>
          <w:rFonts w:asciiTheme="majorBidi" w:hAnsiTheme="majorBidi" w:cstheme="majorBidi"/>
          <w:b/>
          <w:bCs/>
          <w:sz w:val="44"/>
          <w:szCs w:val="44"/>
          <w:u w:val="single"/>
        </w:rPr>
        <w:t>MATI</w:t>
      </w:r>
      <w:r>
        <w:rPr>
          <w:rFonts w:asciiTheme="majorBidi" w:hAnsiTheme="majorBidi" w:cstheme="majorBidi"/>
          <w:b/>
          <w:bCs/>
          <w:sz w:val="44"/>
          <w:szCs w:val="44"/>
          <w:u w:val="single"/>
        </w:rPr>
        <w:t>È</w:t>
      </w:r>
      <w:r w:rsidRPr="00073B38">
        <w:rPr>
          <w:rFonts w:asciiTheme="majorBidi" w:hAnsiTheme="majorBidi" w:cstheme="majorBidi"/>
          <w:b/>
          <w:bCs/>
          <w:sz w:val="44"/>
          <w:szCs w:val="44"/>
          <w:u w:val="single"/>
        </w:rPr>
        <w:t>RE:</w:t>
      </w:r>
      <w:r>
        <w:rPr>
          <w:rFonts w:asciiTheme="majorBidi" w:hAnsiTheme="majorBidi" w:cstheme="majorBidi"/>
          <w:b/>
          <w:bCs/>
          <w:sz w:val="44"/>
          <w:szCs w:val="44"/>
        </w:rPr>
        <w:t>É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TUDE DE TEXTES</w:t>
      </w:r>
      <w:r>
        <w:rPr>
          <w:rFonts w:asciiTheme="majorBidi" w:hAnsiTheme="majorBidi" w:cstheme="majorBidi"/>
          <w:b/>
          <w:bCs/>
          <w:sz w:val="44"/>
          <w:szCs w:val="44"/>
        </w:rPr>
        <w:t>/</w:t>
      </w:r>
      <w:r w:rsidRPr="00073B38">
        <w:rPr>
          <w:rFonts w:asciiTheme="majorBidi" w:hAnsiTheme="majorBidi" w:cstheme="majorBidi"/>
          <w:b/>
          <w:bCs/>
          <w:sz w:val="44"/>
          <w:szCs w:val="44"/>
          <w:u w:val="single"/>
        </w:rPr>
        <w:t>GROUPES: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1</w:t>
      </w:r>
      <w:r>
        <w:rPr>
          <w:rFonts w:asciiTheme="majorBidi" w:hAnsiTheme="majorBidi" w:cstheme="majorBidi"/>
          <w:b/>
          <w:bCs/>
          <w:sz w:val="44"/>
          <w:szCs w:val="44"/>
        </w:rPr>
        <w:t>.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2</w:t>
      </w:r>
      <w:r>
        <w:rPr>
          <w:rFonts w:asciiTheme="majorBidi" w:hAnsiTheme="majorBidi" w:cstheme="majorBidi"/>
          <w:b/>
          <w:bCs/>
          <w:sz w:val="44"/>
          <w:szCs w:val="44"/>
        </w:rPr>
        <w:t>.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3</w:t>
      </w:r>
      <w:r>
        <w:rPr>
          <w:rFonts w:asciiTheme="majorBidi" w:hAnsiTheme="majorBidi" w:cstheme="majorBidi"/>
          <w:b/>
          <w:bCs/>
          <w:sz w:val="44"/>
          <w:szCs w:val="44"/>
        </w:rPr>
        <w:t>.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4</w:t>
      </w:r>
      <w:r>
        <w:rPr>
          <w:rFonts w:asciiTheme="majorBidi" w:hAnsiTheme="majorBidi" w:cstheme="majorBidi"/>
          <w:b/>
          <w:bCs/>
          <w:sz w:val="44"/>
          <w:szCs w:val="44"/>
        </w:rPr>
        <w:t>.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5</w:t>
      </w:r>
      <w:r>
        <w:rPr>
          <w:rFonts w:asciiTheme="majorBidi" w:hAnsiTheme="majorBidi" w:cstheme="majorBidi"/>
          <w:b/>
          <w:bCs/>
          <w:sz w:val="44"/>
          <w:szCs w:val="44"/>
        </w:rPr>
        <w:t>.</w:t>
      </w:r>
      <w:r w:rsidRPr="00073B38">
        <w:rPr>
          <w:rFonts w:asciiTheme="majorBidi" w:hAnsiTheme="majorBidi" w:cstheme="majorBidi"/>
          <w:b/>
          <w:bCs/>
          <w:sz w:val="44"/>
          <w:szCs w:val="44"/>
        </w:rPr>
        <w:t>6</w:t>
      </w:r>
    </w:p>
    <w:p w:rsidR="002F2AD0" w:rsidRDefault="002F2AD0" w:rsidP="00F14844">
      <w:pPr>
        <w:jc w:val="center"/>
        <w:rPr>
          <w:sz w:val="36"/>
          <w:szCs w:val="36"/>
        </w:rPr>
      </w:pPr>
    </w:p>
    <w:p w:rsidR="006153D0" w:rsidRPr="00F20A41" w:rsidRDefault="006153D0" w:rsidP="006153D0">
      <w:pPr>
        <w:jc w:val="center"/>
        <w:rPr>
          <w:rFonts w:ascii="Aparajita" w:hAnsi="Aparajita" w:cs="Aparajita"/>
          <w:b/>
          <w:bCs/>
          <w:sz w:val="52"/>
          <w:szCs w:val="52"/>
        </w:rPr>
      </w:pPr>
      <w:r w:rsidRPr="00F20A41">
        <w:rPr>
          <w:rFonts w:ascii="Aparajita" w:hAnsi="Aparajita" w:cs="Aparajita"/>
          <w:b/>
          <w:bCs/>
          <w:sz w:val="52"/>
          <w:szCs w:val="52"/>
        </w:rPr>
        <w:lastRenderedPageBreak/>
        <w:t>TABLEAU R</w:t>
      </w:r>
      <w:r>
        <w:rPr>
          <w:rFonts w:ascii="Aparajita" w:hAnsi="Aparajita" w:cs="Aparajita"/>
          <w:b/>
          <w:bCs/>
          <w:sz w:val="52"/>
          <w:szCs w:val="52"/>
        </w:rPr>
        <w:t>É</w:t>
      </w:r>
      <w:r w:rsidRPr="00F20A41">
        <w:rPr>
          <w:rFonts w:ascii="Aparajita" w:hAnsi="Aparajita" w:cs="Aparajita"/>
          <w:b/>
          <w:bCs/>
          <w:sz w:val="52"/>
          <w:szCs w:val="52"/>
        </w:rPr>
        <w:t>CAPITULATIF DES CATÉGORIES FIGURALES</w:t>
      </w:r>
    </w:p>
    <w:p w:rsidR="006153D0" w:rsidRPr="00F20A41" w:rsidRDefault="006153D0" w:rsidP="006153D0">
      <w:pPr>
        <w:jc w:val="center"/>
        <w:rPr>
          <w:rFonts w:ascii="Aparajita" w:hAnsi="Aparajita" w:cs="Aparajita"/>
          <w:b/>
          <w:bCs/>
          <w:sz w:val="52"/>
          <w:szCs w:val="52"/>
        </w:rPr>
      </w:pPr>
      <w:r w:rsidRPr="00F20A41">
        <w:rPr>
          <w:rFonts w:ascii="Aparajita" w:hAnsi="Aparajita" w:cs="Aparajita"/>
          <w:b/>
          <w:bCs/>
          <w:sz w:val="52"/>
          <w:szCs w:val="52"/>
          <w:u w:val="single"/>
        </w:rPr>
        <w:t>Objectif </w:t>
      </w:r>
      <w:r w:rsidRPr="00F20A41">
        <w:rPr>
          <w:rFonts w:ascii="Aparajita" w:hAnsi="Aparajita" w:cs="Aparajita"/>
          <w:b/>
          <w:bCs/>
          <w:sz w:val="52"/>
          <w:szCs w:val="52"/>
        </w:rPr>
        <w:t>: Identifier l’effet figural recherché à l’aide d’un verbe.</w:t>
      </w:r>
    </w:p>
    <w:tbl>
      <w:tblPr>
        <w:tblStyle w:val="Grilledutableau"/>
        <w:tblpPr w:leftFromText="141" w:rightFromText="141" w:vertAnchor="text" w:horzAnchor="margin" w:tblpY="333"/>
        <w:tblW w:w="0" w:type="auto"/>
        <w:tblLook w:val="04A0"/>
      </w:tblPr>
      <w:tblGrid>
        <w:gridCol w:w="9464"/>
        <w:gridCol w:w="6074"/>
      </w:tblGrid>
      <w:tr w:rsidR="006153D0" w:rsidRPr="00F20A41" w:rsidTr="000D622F">
        <w:trPr>
          <w:trHeight w:val="1402"/>
        </w:trPr>
        <w:tc>
          <w:tcPr>
            <w:tcW w:w="9464" w:type="dxa"/>
          </w:tcPr>
          <w:p w:rsidR="006153D0" w:rsidRDefault="006153D0" w:rsidP="000D622F">
            <w:pPr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  <w:p w:rsidR="006153D0" w:rsidRDefault="006153D0" w:rsidP="000D622F">
            <w:pPr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LA CATÉGORIE  FIGURALE</w:t>
            </w:r>
          </w:p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</w:pPr>
          </w:p>
        </w:tc>
        <w:tc>
          <w:tcPr>
            <w:tcW w:w="6074" w:type="dxa"/>
          </w:tcPr>
          <w:p w:rsidR="006153D0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</w:p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L’EFFET  RECHERCHÉ</w:t>
            </w:r>
          </w:p>
        </w:tc>
      </w:tr>
      <w:tr w:rsidR="006153D0" w:rsidRPr="00F20A41" w:rsidTr="000D622F">
        <w:tc>
          <w:tcPr>
            <w:tcW w:w="946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I. Les figures de répétition / d’insistance</w:t>
            </w:r>
          </w:p>
        </w:tc>
        <w:tc>
          <w:tcPr>
            <w:tcW w:w="607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INSISTER/ METTRE EN RELIEF</w:t>
            </w:r>
          </w:p>
        </w:tc>
      </w:tr>
      <w:tr w:rsidR="006153D0" w:rsidRPr="00F20A41" w:rsidTr="000D622F">
        <w:tc>
          <w:tcPr>
            <w:tcW w:w="946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II. Les figures d’amplification / d’atténuation</w:t>
            </w:r>
          </w:p>
        </w:tc>
        <w:tc>
          <w:tcPr>
            <w:tcW w:w="607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CHANGER LE DEGRÉ /MODIFIER</w:t>
            </w:r>
          </w:p>
        </w:tc>
      </w:tr>
      <w:tr w:rsidR="006153D0" w:rsidRPr="00F20A41" w:rsidTr="000D622F">
        <w:tc>
          <w:tcPr>
            <w:tcW w:w="946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III. Les figures d’opposition</w:t>
            </w:r>
          </w:p>
        </w:tc>
        <w:tc>
          <w:tcPr>
            <w:tcW w:w="607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OPPOSER</w:t>
            </w:r>
          </w:p>
        </w:tc>
      </w:tr>
      <w:tr w:rsidR="006153D0" w:rsidRPr="00F20A41" w:rsidTr="000D622F">
        <w:tc>
          <w:tcPr>
            <w:tcW w:w="946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IV. Les figures de substitution</w:t>
            </w:r>
          </w:p>
        </w:tc>
        <w:tc>
          <w:tcPr>
            <w:tcW w:w="607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REMPLACER/ SUBSTITUER</w:t>
            </w:r>
          </w:p>
        </w:tc>
      </w:tr>
      <w:tr w:rsidR="006153D0" w:rsidRPr="00F20A41" w:rsidTr="000D622F">
        <w:tc>
          <w:tcPr>
            <w:tcW w:w="946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color w:val="000000"/>
                <w:sz w:val="52"/>
                <w:szCs w:val="52"/>
                <w:shd w:val="clear" w:color="auto" w:fill="FFFFFF"/>
              </w:rPr>
              <w:t>V. Les figures d’équivalence</w:t>
            </w:r>
          </w:p>
        </w:tc>
        <w:tc>
          <w:tcPr>
            <w:tcW w:w="6074" w:type="dxa"/>
          </w:tcPr>
          <w:p w:rsidR="006153D0" w:rsidRPr="00F20A41" w:rsidRDefault="006153D0" w:rsidP="000D622F">
            <w:pPr>
              <w:rPr>
                <w:rFonts w:ascii="Aparajita" w:hAnsi="Aparajita" w:cs="Aparajita"/>
                <w:b/>
                <w:bCs/>
                <w:sz w:val="52"/>
                <w:szCs w:val="52"/>
              </w:rPr>
            </w:pPr>
            <w:r w:rsidRPr="00F20A41">
              <w:rPr>
                <w:rFonts w:ascii="Aparajita" w:hAnsi="Aparajita" w:cs="Aparajita"/>
                <w:b/>
                <w:bCs/>
                <w:sz w:val="52"/>
                <w:szCs w:val="52"/>
              </w:rPr>
              <w:t>COMPARER</w:t>
            </w:r>
          </w:p>
        </w:tc>
      </w:tr>
    </w:tbl>
    <w:p w:rsidR="006153D0" w:rsidRPr="00F14844" w:rsidRDefault="006153D0" w:rsidP="00F14844">
      <w:pPr>
        <w:jc w:val="center"/>
        <w:rPr>
          <w:sz w:val="36"/>
          <w:szCs w:val="36"/>
        </w:rPr>
      </w:pPr>
    </w:p>
    <w:sectPr w:rsidR="006153D0" w:rsidRPr="00F14844" w:rsidSect="00F148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E0809"/>
    <w:rsid w:val="00073B38"/>
    <w:rsid w:val="000F5F77"/>
    <w:rsid w:val="00225DD9"/>
    <w:rsid w:val="002F2AD0"/>
    <w:rsid w:val="004B1183"/>
    <w:rsid w:val="005F6DA8"/>
    <w:rsid w:val="006153D0"/>
    <w:rsid w:val="0065472D"/>
    <w:rsid w:val="0066390E"/>
    <w:rsid w:val="006759E1"/>
    <w:rsid w:val="006E0809"/>
    <w:rsid w:val="007E4656"/>
    <w:rsid w:val="009053D1"/>
    <w:rsid w:val="009A180A"/>
    <w:rsid w:val="00A11E9E"/>
    <w:rsid w:val="00B34277"/>
    <w:rsid w:val="00CE34F9"/>
    <w:rsid w:val="00D032C8"/>
    <w:rsid w:val="00DD7894"/>
    <w:rsid w:val="00DF122A"/>
    <w:rsid w:val="00EE23DE"/>
    <w:rsid w:val="00F14844"/>
    <w:rsid w:val="00F20A41"/>
    <w:rsid w:val="00F77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B5"/>
  </w:style>
  <w:style w:type="paragraph" w:styleId="Titre2">
    <w:name w:val="heading 2"/>
    <w:basedOn w:val="Normal"/>
    <w:link w:val="Titre2Car"/>
    <w:uiPriority w:val="9"/>
    <w:qFormat/>
    <w:rsid w:val="004B1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4B11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lang-ar">
    <w:name w:val="lang-ar"/>
    <w:basedOn w:val="Policepardfaut"/>
    <w:rsid w:val="007E4656"/>
  </w:style>
  <w:style w:type="character" w:styleId="Lienhypertexte">
    <w:name w:val="Hyperlink"/>
    <w:basedOn w:val="Policepardfaut"/>
    <w:uiPriority w:val="99"/>
    <w:semiHidden/>
    <w:unhideWhenUsed/>
    <w:rsid w:val="007E4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14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tionary.org/w/index.php?title=%D8%A7%D8%B0%D8%A7_%D9%83%D8%A7%D9%86_%D8%A7%D9%84%D9%83%D9%84%D8%A7%D9%85_%D9%85%D9%86_%D9%81%D8%B6%D8%A9_%D9%81%D8%A7%D9%84%D8%B3%D9%83%D9%88%D8%AA_%D9%85%D9%86_%D8%B0%D9%87%D8%A8&amp;action=edit&amp;redlink=1" TargetMode="External"/><Relationship Id="rId5" Type="http://schemas.openxmlformats.org/officeDocument/2006/relationships/hyperlink" Target="http://www.linternaute.fr/proverbe/544/la-parole-est-d-argent-mais-le-silence-est-d-or/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Utilisateur</cp:lastModifiedBy>
  <cp:revision>2</cp:revision>
  <dcterms:created xsi:type="dcterms:W3CDTF">2021-06-05T15:50:00Z</dcterms:created>
  <dcterms:modified xsi:type="dcterms:W3CDTF">2021-06-05T15:50:00Z</dcterms:modified>
</cp:coreProperties>
</file>