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AA1" w:rsidRPr="00945E9E" w:rsidRDefault="006940B8" w:rsidP="006940B8">
      <w:pPr>
        <w:spacing w:after="120" w:line="259" w:lineRule="auto"/>
        <w:ind w:left="0" w:firstLine="0"/>
        <w:jc w:val="left"/>
        <w:rPr>
          <w:rFonts w:asciiTheme="majorBidi" w:eastAsia="Cambria" w:hAnsiTheme="majorBidi" w:cstheme="majorBidi"/>
          <w:sz w:val="32"/>
          <w:szCs w:val="18"/>
        </w:rPr>
      </w:pPr>
      <w:r>
        <w:rPr>
          <w:rFonts w:asciiTheme="majorBidi" w:eastAsia="Cambria" w:hAnsiTheme="majorBidi" w:cstheme="majorBidi"/>
          <w:sz w:val="32"/>
          <w:szCs w:val="18"/>
        </w:rPr>
        <w:t xml:space="preserve">Cours 5 : </w:t>
      </w:r>
      <w:r w:rsidR="00711040" w:rsidRPr="00945E9E">
        <w:rPr>
          <w:rFonts w:asciiTheme="majorBidi" w:eastAsia="Cambria" w:hAnsiTheme="majorBidi" w:cstheme="majorBidi"/>
          <w:sz w:val="32"/>
          <w:szCs w:val="18"/>
        </w:rPr>
        <w:t xml:space="preserve">Traitements Thermiques </w:t>
      </w:r>
    </w:p>
    <w:p w:rsidR="00CC6AA1" w:rsidRPr="00867DAC" w:rsidRDefault="00711040" w:rsidP="006940B8">
      <w:pPr>
        <w:spacing w:after="120" w:line="259" w:lineRule="auto"/>
        <w:ind w:left="0" w:firstLine="0"/>
        <w:jc w:val="left"/>
        <w:rPr>
          <w:rFonts w:asciiTheme="majorBidi" w:hAnsiTheme="majorBidi" w:cstheme="majorBidi"/>
          <w:color w:val="auto"/>
        </w:rPr>
      </w:pPr>
      <w:r w:rsidRPr="00867DAC">
        <w:rPr>
          <w:rFonts w:asciiTheme="majorBidi" w:hAnsiTheme="majorBidi" w:cstheme="majorBidi"/>
          <w:color w:val="auto"/>
        </w:rPr>
        <w:t xml:space="preserve"> </w:t>
      </w:r>
    </w:p>
    <w:p w:rsidR="00523B28" w:rsidRPr="009640F3" w:rsidRDefault="00711040" w:rsidP="0002162E">
      <w:pPr>
        <w:pStyle w:val="Titre3"/>
        <w:numPr>
          <w:ilvl w:val="0"/>
          <w:numId w:val="3"/>
        </w:numPr>
        <w:spacing w:after="120"/>
        <w:ind w:left="10"/>
        <w:rPr>
          <w:rFonts w:asciiTheme="majorBidi" w:hAnsiTheme="majorBidi" w:cstheme="majorBidi"/>
          <w:u w:val="none"/>
        </w:rPr>
      </w:pPr>
      <w:r w:rsidRPr="00945E9E">
        <w:rPr>
          <w:rFonts w:asciiTheme="majorBidi" w:hAnsiTheme="majorBidi" w:cstheme="majorBidi"/>
          <w:u w:val="none"/>
        </w:rPr>
        <w:t xml:space="preserve">Introduction : </w:t>
      </w:r>
    </w:p>
    <w:p w:rsidR="00CC6AA1" w:rsidRPr="00523B28" w:rsidRDefault="00711040" w:rsidP="002031B4">
      <w:pPr>
        <w:spacing w:after="120" w:line="259" w:lineRule="auto"/>
        <w:ind w:left="0" w:firstLine="708"/>
        <w:jc w:val="left"/>
        <w:rPr>
          <w:rFonts w:asciiTheme="majorBidi" w:hAnsiTheme="majorBidi" w:cstheme="majorBidi"/>
          <w:color w:val="auto"/>
        </w:rPr>
      </w:pPr>
      <w:r w:rsidRPr="00523B28">
        <w:rPr>
          <w:rFonts w:asciiTheme="majorBidi" w:eastAsia="Arial" w:hAnsiTheme="majorBidi" w:cstheme="majorBidi"/>
          <w:szCs w:val="24"/>
        </w:rPr>
        <w:t xml:space="preserve">Les traitements thermiques ont pour but d’améliorer les performances des caractéristiques mécaniques. Les principaux traitements thermiques </w:t>
      </w:r>
      <w:proofErr w:type="gramStart"/>
      <w:r w:rsidRPr="00523B28">
        <w:rPr>
          <w:rFonts w:asciiTheme="majorBidi" w:eastAsia="Arial" w:hAnsiTheme="majorBidi" w:cstheme="majorBidi"/>
          <w:szCs w:val="24"/>
        </w:rPr>
        <w:t>sont:</w:t>
      </w:r>
      <w:proofErr w:type="gramEnd"/>
      <w:r w:rsidRPr="00523B28">
        <w:rPr>
          <w:rFonts w:asciiTheme="majorBidi" w:eastAsia="Arial" w:hAnsiTheme="majorBidi" w:cstheme="majorBidi"/>
          <w:szCs w:val="24"/>
        </w:rPr>
        <w:t xml:space="preserve"> </w:t>
      </w:r>
    </w:p>
    <w:p w:rsidR="00CC6AA1" w:rsidRPr="00523B28" w:rsidRDefault="00711040" w:rsidP="00FB57B7">
      <w:pPr>
        <w:pStyle w:val="Paragraphedeliste"/>
        <w:numPr>
          <w:ilvl w:val="0"/>
          <w:numId w:val="27"/>
        </w:numPr>
        <w:spacing w:after="120"/>
        <w:ind w:left="284" w:firstLine="0"/>
        <w:jc w:val="left"/>
        <w:rPr>
          <w:rFonts w:asciiTheme="majorBidi" w:eastAsia="Arial" w:hAnsiTheme="majorBidi" w:cstheme="majorBidi"/>
          <w:szCs w:val="24"/>
        </w:rPr>
      </w:pPr>
      <w:r w:rsidRPr="00523B28">
        <w:rPr>
          <w:rFonts w:asciiTheme="majorBidi" w:eastAsia="Arial" w:hAnsiTheme="majorBidi" w:cstheme="majorBidi"/>
          <w:szCs w:val="24"/>
        </w:rPr>
        <w:t xml:space="preserve">La Trempe </w:t>
      </w:r>
    </w:p>
    <w:p w:rsidR="00CC6AA1" w:rsidRPr="00523B28" w:rsidRDefault="00711040" w:rsidP="00FB57B7">
      <w:pPr>
        <w:pStyle w:val="Paragraphedeliste"/>
        <w:numPr>
          <w:ilvl w:val="0"/>
          <w:numId w:val="27"/>
        </w:numPr>
        <w:spacing w:after="120"/>
        <w:ind w:left="284" w:firstLine="0"/>
        <w:jc w:val="left"/>
        <w:rPr>
          <w:rFonts w:asciiTheme="majorBidi" w:eastAsia="Arial" w:hAnsiTheme="majorBidi" w:cstheme="majorBidi"/>
          <w:szCs w:val="24"/>
        </w:rPr>
      </w:pPr>
      <w:r w:rsidRPr="00523B28">
        <w:rPr>
          <w:rFonts w:asciiTheme="majorBidi" w:eastAsia="Arial" w:hAnsiTheme="majorBidi" w:cstheme="majorBidi"/>
          <w:szCs w:val="24"/>
        </w:rPr>
        <w:t xml:space="preserve">Le Revenu </w:t>
      </w:r>
    </w:p>
    <w:p w:rsidR="00CC6AA1" w:rsidRPr="00523B28" w:rsidRDefault="00711040" w:rsidP="00FB57B7">
      <w:pPr>
        <w:pStyle w:val="Paragraphedeliste"/>
        <w:numPr>
          <w:ilvl w:val="0"/>
          <w:numId w:val="27"/>
        </w:numPr>
        <w:spacing w:after="120"/>
        <w:ind w:left="284" w:firstLine="0"/>
        <w:jc w:val="left"/>
        <w:rPr>
          <w:rFonts w:asciiTheme="majorBidi" w:eastAsia="Arial" w:hAnsiTheme="majorBidi" w:cstheme="majorBidi"/>
          <w:szCs w:val="24"/>
        </w:rPr>
      </w:pPr>
      <w:r w:rsidRPr="00523B28">
        <w:rPr>
          <w:rFonts w:asciiTheme="majorBidi" w:eastAsia="Arial" w:hAnsiTheme="majorBidi" w:cstheme="majorBidi"/>
          <w:szCs w:val="24"/>
        </w:rPr>
        <w:t xml:space="preserve">Le Recuit </w:t>
      </w:r>
    </w:p>
    <w:p w:rsidR="00CC6AA1" w:rsidRPr="00523B28" w:rsidRDefault="00711040" w:rsidP="00FB57B7">
      <w:pPr>
        <w:spacing w:after="120" w:line="259" w:lineRule="auto"/>
        <w:ind w:left="0" w:firstLine="0"/>
        <w:jc w:val="left"/>
        <w:rPr>
          <w:rFonts w:asciiTheme="majorBidi" w:eastAsia="Arial" w:hAnsiTheme="majorBidi" w:cstheme="majorBidi"/>
          <w:szCs w:val="24"/>
        </w:rPr>
      </w:pPr>
      <w:r w:rsidRPr="00523B28">
        <w:rPr>
          <w:rFonts w:asciiTheme="majorBidi" w:eastAsia="Arial" w:hAnsiTheme="majorBidi" w:cstheme="majorBidi"/>
          <w:szCs w:val="24"/>
        </w:rPr>
        <w:t xml:space="preserve"> </w:t>
      </w:r>
    </w:p>
    <w:p w:rsidR="00CC6AA1" w:rsidRPr="00945E9E" w:rsidRDefault="002031B4" w:rsidP="0002162E">
      <w:pPr>
        <w:numPr>
          <w:ilvl w:val="0"/>
          <w:numId w:val="3"/>
        </w:numPr>
        <w:spacing w:after="120"/>
        <w:ind w:left="326" w:hanging="326"/>
        <w:jc w:val="left"/>
        <w:rPr>
          <w:rFonts w:asciiTheme="majorBidi" w:eastAsia="Arial" w:hAnsiTheme="majorBidi" w:cstheme="majorBidi"/>
          <w:b/>
          <w:u w:color="000000"/>
        </w:rPr>
      </w:pPr>
      <w:r w:rsidRPr="00945E9E">
        <w:rPr>
          <w:rFonts w:asciiTheme="majorBidi" w:eastAsia="Arial" w:hAnsiTheme="majorBidi" w:cstheme="majorBidi"/>
          <w:b/>
          <w:u w:color="000000"/>
        </w:rPr>
        <w:t xml:space="preserve">LA TREMPE </w:t>
      </w:r>
    </w:p>
    <w:p w:rsidR="00CC6AA1" w:rsidRPr="009640F3" w:rsidRDefault="00711040" w:rsidP="009640F3">
      <w:pPr>
        <w:spacing w:after="120"/>
        <w:ind w:left="284"/>
        <w:jc w:val="left"/>
        <w:rPr>
          <w:rFonts w:asciiTheme="majorBidi" w:eastAsia="Arial" w:hAnsiTheme="majorBidi" w:cstheme="majorBidi"/>
          <w:b/>
          <w:u w:color="000000"/>
        </w:rPr>
      </w:pPr>
      <w:r w:rsidRPr="00945E9E">
        <w:rPr>
          <w:rFonts w:asciiTheme="majorBidi" w:eastAsia="Arial" w:hAnsiTheme="majorBidi" w:cstheme="majorBidi"/>
          <w:b/>
          <w:u w:color="000000"/>
        </w:rPr>
        <w:t>II-1- Trempe de m</w:t>
      </w:r>
      <w:r w:rsidR="00A44A3F" w:rsidRPr="00945E9E">
        <w:rPr>
          <w:rFonts w:asciiTheme="majorBidi" w:eastAsia="Arial" w:hAnsiTheme="majorBidi" w:cstheme="majorBidi"/>
          <w:b/>
          <w:u w:color="000000"/>
        </w:rPr>
        <w:t>asse</w:t>
      </w:r>
    </w:p>
    <w:p w:rsidR="00CC6AA1" w:rsidRDefault="00711040" w:rsidP="002031B4">
      <w:pPr>
        <w:spacing w:after="120"/>
        <w:ind w:left="0" w:firstLine="708"/>
        <w:jc w:val="left"/>
        <w:rPr>
          <w:rFonts w:asciiTheme="majorBidi" w:hAnsiTheme="majorBidi" w:cstheme="majorBidi"/>
          <w:color w:val="auto"/>
        </w:rPr>
      </w:pPr>
      <w:r w:rsidRPr="00867DAC">
        <w:rPr>
          <w:rFonts w:asciiTheme="majorBidi" w:hAnsiTheme="majorBidi" w:cstheme="majorBidi"/>
          <w:color w:val="auto"/>
        </w:rPr>
        <w:t>La trempe est un traitement thermique qui donne à l'acier une g</w:t>
      </w:r>
      <w:r w:rsidR="00A44A3F">
        <w:rPr>
          <w:rFonts w:asciiTheme="majorBidi" w:hAnsiTheme="majorBidi" w:cstheme="majorBidi"/>
          <w:color w:val="auto"/>
        </w:rPr>
        <w:t xml:space="preserve">rande dureté par transformation </w:t>
      </w:r>
      <w:r w:rsidRPr="00867DAC">
        <w:rPr>
          <w:rFonts w:asciiTheme="majorBidi" w:hAnsiTheme="majorBidi" w:cstheme="majorBidi"/>
          <w:color w:val="auto"/>
        </w:rPr>
        <w:t xml:space="preserve">de </w:t>
      </w:r>
      <w:hyperlink r:id="rId7">
        <w:r w:rsidRPr="00867DAC">
          <w:rPr>
            <w:rFonts w:asciiTheme="majorBidi" w:hAnsiTheme="majorBidi" w:cstheme="majorBidi"/>
            <w:color w:val="auto"/>
          </w:rPr>
          <w:t>l'austénite</w:t>
        </w:r>
      </w:hyperlink>
      <w:r w:rsidR="00A44A3F">
        <w:rPr>
          <w:rFonts w:asciiTheme="majorBidi" w:hAnsiTheme="majorBidi" w:cstheme="majorBidi"/>
          <w:color w:val="auto"/>
        </w:rPr>
        <w:t xml:space="preserve"> en martensite. </w:t>
      </w:r>
      <w:r w:rsidRPr="00867DAC">
        <w:rPr>
          <w:rFonts w:asciiTheme="majorBidi" w:hAnsiTheme="majorBidi" w:cstheme="majorBidi"/>
          <w:color w:val="auto"/>
        </w:rPr>
        <w:t xml:space="preserve">Une trempe se compose de trois phases principales :  </w:t>
      </w:r>
    </w:p>
    <w:p w:rsidR="00A44A3F" w:rsidRPr="00867DAC" w:rsidRDefault="00A44A3F" w:rsidP="00FB57B7">
      <w:pPr>
        <w:spacing w:after="120"/>
        <w:ind w:left="0"/>
        <w:jc w:val="left"/>
        <w:rPr>
          <w:rFonts w:asciiTheme="majorBidi" w:hAnsiTheme="majorBidi" w:cstheme="majorBidi"/>
          <w:color w:val="auto"/>
        </w:rPr>
      </w:pPr>
    </w:p>
    <w:p w:rsidR="0053374E" w:rsidRPr="00D60375" w:rsidRDefault="00711040" w:rsidP="0002162E">
      <w:pPr>
        <w:pStyle w:val="Paragraphedeliste"/>
        <w:numPr>
          <w:ilvl w:val="0"/>
          <w:numId w:val="28"/>
        </w:numPr>
        <w:spacing w:after="120"/>
        <w:jc w:val="left"/>
        <w:rPr>
          <w:rFonts w:asciiTheme="majorBidi" w:hAnsiTheme="majorBidi" w:cstheme="majorBidi"/>
          <w:color w:val="auto"/>
        </w:rPr>
      </w:pPr>
      <w:r w:rsidRPr="00D60375">
        <w:rPr>
          <w:rFonts w:asciiTheme="majorBidi" w:hAnsiTheme="majorBidi" w:cstheme="majorBidi"/>
          <w:color w:val="auto"/>
        </w:rPr>
        <w:t xml:space="preserve">Chauffage : destiné à amener l'acier à l'état austénitique.  </w:t>
      </w:r>
    </w:p>
    <w:p w:rsidR="0053374E" w:rsidRPr="0053374E" w:rsidRDefault="0053374E" w:rsidP="00FB57B7">
      <w:pPr>
        <w:pStyle w:val="Paragraphedeliste"/>
        <w:numPr>
          <w:ilvl w:val="0"/>
          <w:numId w:val="30"/>
        </w:numPr>
        <w:spacing w:after="120"/>
        <w:jc w:val="left"/>
        <w:rPr>
          <w:rFonts w:asciiTheme="majorBidi" w:hAnsiTheme="majorBidi" w:cstheme="majorBidi"/>
          <w:color w:val="auto"/>
        </w:rPr>
      </w:pPr>
      <w:r w:rsidRPr="00D60375">
        <w:rPr>
          <w:rFonts w:asciiTheme="majorBidi" w:hAnsiTheme="majorBidi" w:cstheme="majorBidi"/>
          <w:color w:val="auto"/>
        </w:rPr>
        <w:t>Acier</w:t>
      </w:r>
      <w:r w:rsidRPr="00E23EDE">
        <w:rPr>
          <w:rFonts w:asciiTheme="majorBidi" w:hAnsiTheme="majorBidi" w:cstheme="majorBidi"/>
          <w:color w:val="auto"/>
        </w:rPr>
        <w:t xml:space="preserve"> </w:t>
      </w:r>
      <w:proofErr w:type="spellStart"/>
      <w:r w:rsidRPr="00E23EDE">
        <w:rPr>
          <w:rFonts w:asciiTheme="majorBidi" w:hAnsiTheme="majorBidi" w:cstheme="majorBidi"/>
          <w:color w:val="auto"/>
        </w:rPr>
        <w:t>hypoeutectoïde</w:t>
      </w:r>
      <w:proofErr w:type="spellEnd"/>
      <w:r w:rsidRPr="00E23EDE">
        <w:rPr>
          <w:rFonts w:asciiTheme="majorBidi" w:hAnsiTheme="majorBidi" w:cstheme="majorBidi"/>
          <w:color w:val="auto"/>
        </w:rPr>
        <w:t xml:space="preserve"> (de 0 à 0,85% de carbone) </w:t>
      </w:r>
    </w:p>
    <w:p w:rsidR="0053374E" w:rsidRPr="00867DAC" w:rsidRDefault="0053374E" w:rsidP="00FB57B7">
      <w:pPr>
        <w:spacing w:after="120" w:line="240" w:lineRule="auto"/>
        <w:ind w:left="284" w:firstLine="0"/>
        <w:jc w:val="left"/>
        <w:rPr>
          <w:rFonts w:asciiTheme="majorBidi" w:hAnsiTheme="majorBidi" w:cstheme="majorBidi"/>
          <w:color w:val="auto"/>
        </w:rPr>
      </w:pPr>
      <w:r w:rsidRPr="00867DAC">
        <w:rPr>
          <w:rFonts w:asciiTheme="majorBidi" w:hAnsiTheme="majorBidi" w:cstheme="majorBidi"/>
          <w:color w:val="auto"/>
        </w:rPr>
        <w:t>Température de chauffage (</w:t>
      </w:r>
      <w:hyperlink r:id="rId8">
        <w:r w:rsidRPr="00867DAC">
          <w:rPr>
            <w:rFonts w:asciiTheme="majorBidi" w:hAnsiTheme="majorBidi" w:cstheme="majorBidi"/>
            <w:color w:val="auto"/>
          </w:rPr>
          <w:t>Ac3</w:t>
        </w:r>
      </w:hyperlink>
      <w:r w:rsidRPr="00867DAC">
        <w:rPr>
          <w:rFonts w:asciiTheme="majorBidi" w:hAnsiTheme="majorBidi" w:cstheme="majorBidi"/>
          <w:color w:val="auto"/>
        </w:rPr>
        <w:t xml:space="preserve"> + 50°C). La li</w:t>
      </w:r>
      <w:r>
        <w:rPr>
          <w:rFonts w:asciiTheme="majorBidi" w:hAnsiTheme="majorBidi" w:cstheme="majorBidi"/>
          <w:color w:val="auto"/>
        </w:rPr>
        <w:t xml:space="preserve">gne Ac3 va de 721°C à 906°C, le </w:t>
      </w:r>
      <w:r w:rsidRPr="00867DAC">
        <w:rPr>
          <w:rFonts w:asciiTheme="majorBidi" w:hAnsiTheme="majorBidi" w:cstheme="majorBidi"/>
          <w:color w:val="auto"/>
        </w:rPr>
        <w:t>chauffage</w:t>
      </w:r>
      <w:r>
        <w:rPr>
          <w:rFonts w:asciiTheme="majorBidi" w:hAnsiTheme="majorBidi" w:cstheme="majorBidi"/>
          <w:color w:val="auto"/>
        </w:rPr>
        <w:t xml:space="preserve"> </w:t>
      </w:r>
      <w:r w:rsidRPr="00867DAC">
        <w:rPr>
          <w:rFonts w:asciiTheme="majorBidi" w:hAnsiTheme="majorBidi" w:cstheme="majorBidi"/>
          <w:color w:val="auto"/>
        </w:rPr>
        <w:t xml:space="preserve">d'un acier </w:t>
      </w:r>
      <w:proofErr w:type="spellStart"/>
      <w:r w:rsidRPr="00867DAC">
        <w:rPr>
          <w:rFonts w:asciiTheme="majorBidi" w:hAnsiTheme="majorBidi" w:cstheme="majorBidi"/>
          <w:color w:val="auto"/>
        </w:rPr>
        <w:t>hypoeutectoïde</w:t>
      </w:r>
      <w:proofErr w:type="spellEnd"/>
      <w:r w:rsidRPr="00867DAC">
        <w:rPr>
          <w:rFonts w:asciiTheme="majorBidi" w:hAnsiTheme="majorBidi" w:cstheme="majorBidi"/>
          <w:color w:val="auto"/>
        </w:rPr>
        <w:t xml:space="preserve"> dépend donc de sa teneur en carbone.</w:t>
      </w:r>
    </w:p>
    <w:p w:rsidR="0053374E" w:rsidRPr="0053374E" w:rsidRDefault="0053374E" w:rsidP="00FB57B7">
      <w:pPr>
        <w:pStyle w:val="Paragraphedeliste"/>
        <w:numPr>
          <w:ilvl w:val="0"/>
          <w:numId w:val="30"/>
        </w:numPr>
        <w:spacing w:after="120" w:line="240" w:lineRule="auto"/>
        <w:jc w:val="left"/>
        <w:rPr>
          <w:rFonts w:asciiTheme="majorBidi" w:hAnsiTheme="majorBidi" w:cstheme="majorBidi"/>
          <w:color w:val="auto"/>
        </w:rPr>
      </w:pPr>
      <w:r w:rsidRPr="00E23EDE">
        <w:rPr>
          <w:rFonts w:asciiTheme="majorBidi" w:hAnsiTheme="majorBidi" w:cstheme="majorBidi"/>
          <w:color w:val="auto"/>
        </w:rPr>
        <w:t xml:space="preserve">Acier </w:t>
      </w:r>
      <w:hyperlink r:id="rId9">
        <w:proofErr w:type="spellStart"/>
        <w:r w:rsidRPr="00E23EDE">
          <w:rPr>
            <w:rFonts w:asciiTheme="majorBidi" w:hAnsiTheme="majorBidi" w:cstheme="majorBidi"/>
            <w:color w:val="auto"/>
          </w:rPr>
          <w:t>eutectoïde</w:t>
        </w:r>
        <w:proofErr w:type="spellEnd"/>
      </w:hyperlink>
      <w:r w:rsidRPr="00E23EDE">
        <w:rPr>
          <w:rFonts w:asciiTheme="majorBidi" w:hAnsiTheme="majorBidi" w:cstheme="majorBidi"/>
          <w:color w:val="auto"/>
        </w:rPr>
        <w:t xml:space="preserve"> (0,85 % de carbone) </w:t>
      </w:r>
    </w:p>
    <w:p w:rsidR="0053374E" w:rsidRPr="00867DAC" w:rsidRDefault="0053374E" w:rsidP="00FB57B7">
      <w:pPr>
        <w:spacing w:after="120"/>
        <w:ind w:left="284"/>
        <w:jc w:val="left"/>
        <w:rPr>
          <w:rFonts w:asciiTheme="majorBidi" w:hAnsiTheme="majorBidi" w:cstheme="majorBidi"/>
          <w:color w:val="auto"/>
        </w:rPr>
      </w:pPr>
      <w:r w:rsidRPr="00867DAC">
        <w:rPr>
          <w:rFonts w:asciiTheme="majorBidi" w:hAnsiTheme="majorBidi" w:cstheme="majorBidi"/>
          <w:color w:val="auto"/>
        </w:rPr>
        <w:t>Température de chauffage (</w:t>
      </w:r>
      <w:hyperlink r:id="rId10">
        <w:r w:rsidRPr="00867DAC">
          <w:rPr>
            <w:rFonts w:asciiTheme="majorBidi" w:hAnsiTheme="majorBidi" w:cstheme="majorBidi"/>
            <w:color w:val="auto"/>
          </w:rPr>
          <w:t>Ac1</w:t>
        </w:r>
      </w:hyperlink>
      <w:r w:rsidRPr="00867DAC">
        <w:rPr>
          <w:rFonts w:asciiTheme="majorBidi" w:hAnsiTheme="majorBidi" w:cstheme="majorBidi"/>
          <w:color w:val="auto"/>
        </w:rPr>
        <w:t xml:space="preserve"> + 50°C) soit environ 780°C. </w:t>
      </w:r>
    </w:p>
    <w:p w:rsidR="0053374E" w:rsidRPr="0053374E" w:rsidRDefault="0053374E" w:rsidP="00FB57B7">
      <w:pPr>
        <w:pStyle w:val="Paragraphedeliste"/>
        <w:numPr>
          <w:ilvl w:val="0"/>
          <w:numId w:val="30"/>
        </w:numPr>
        <w:spacing w:after="120"/>
        <w:jc w:val="left"/>
        <w:rPr>
          <w:rFonts w:asciiTheme="majorBidi" w:hAnsiTheme="majorBidi" w:cstheme="majorBidi"/>
          <w:color w:val="auto"/>
        </w:rPr>
      </w:pPr>
      <w:r w:rsidRPr="0053374E">
        <w:rPr>
          <w:rFonts w:asciiTheme="majorBidi" w:hAnsiTheme="majorBidi" w:cstheme="majorBidi"/>
          <w:color w:val="auto"/>
        </w:rPr>
        <w:t xml:space="preserve">Acier </w:t>
      </w:r>
      <w:proofErr w:type="spellStart"/>
      <w:r w:rsidRPr="0053374E">
        <w:rPr>
          <w:rFonts w:asciiTheme="majorBidi" w:hAnsiTheme="majorBidi" w:cstheme="majorBidi"/>
          <w:color w:val="auto"/>
        </w:rPr>
        <w:t>hypereutectoïde</w:t>
      </w:r>
      <w:proofErr w:type="spellEnd"/>
      <w:r w:rsidRPr="0053374E">
        <w:rPr>
          <w:rFonts w:asciiTheme="majorBidi" w:hAnsiTheme="majorBidi" w:cstheme="majorBidi"/>
          <w:color w:val="auto"/>
        </w:rPr>
        <w:t xml:space="preserve"> (de 0,85 à 1,7% de carbone) </w:t>
      </w:r>
    </w:p>
    <w:p w:rsidR="0053374E" w:rsidRPr="00867DAC" w:rsidRDefault="0053374E" w:rsidP="00FB57B7">
      <w:pPr>
        <w:spacing w:after="120"/>
        <w:ind w:left="284"/>
        <w:jc w:val="left"/>
        <w:rPr>
          <w:rFonts w:asciiTheme="majorBidi" w:hAnsiTheme="majorBidi" w:cstheme="majorBidi"/>
          <w:color w:val="auto"/>
        </w:rPr>
      </w:pPr>
      <w:r w:rsidRPr="00867DAC">
        <w:rPr>
          <w:rFonts w:asciiTheme="majorBidi" w:hAnsiTheme="majorBidi" w:cstheme="majorBidi"/>
          <w:color w:val="auto"/>
        </w:rPr>
        <w:t xml:space="preserve">Température de chauffage (Ac1 + 50°C) soit environ 780°C.  </w:t>
      </w:r>
    </w:p>
    <w:p w:rsidR="0053374E" w:rsidRDefault="0053374E" w:rsidP="00FB57B7">
      <w:pPr>
        <w:pStyle w:val="Paragraphedeliste"/>
        <w:spacing w:after="120"/>
        <w:ind w:left="284" w:firstLine="0"/>
        <w:jc w:val="left"/>
        <w:rPr>
          <w:rFonts w:asciiTheme="majorBidi" w:hAnsiTheme="majorBidi" w:cstheme="majorBidi"/>
          <w:color w:val="auto"/>
        </w:rPr>
      </w:pPr>
    </w:p>
    <w:p w:rsidR="0053374E" w:rsidRPr="00CF70B7" w:rsidRDefault="00711040" w:rsidP="0002162E">
      <w:pPr>
        <w:pStyle w:val="Paragraphedeliste"/>
        <w:numPr>
          <w:ilvl w:val="0"/>
          <w:numId w:val="28"/>
        </w:numPr>
        <w:spacing w:after="120"/>
        <w:jc w:val="left"/>
        <w:rPr>
          <w:rFonts w:asciiTheme="majorBidi" w:hAnsiTheme="majorBidi" w:cstheme="majorBidi"/>
          <w:color w:val="auto"/>
        </w:rPr>
      </w:pPr>
      <w:r w:rsidRPr="0053374E">
        <w:rPr>
          <w:rFonts w:asciiTheme="majorBidi" w:hAnsiTheme="majorBidi" w:cstheme="majorBidi"/>
          <w:color w:val="auto"/>
        </w:rPr>
        <w:t xml:space="preserve">Maintien à température </w:t>
      </w:r>
      <w:hyperlink r:id="rId11">
        <w:r w:rsidRPr="0053374E">
          <w:rPr>
            <w:rFonts w:asciiTheme="majorBidi" w:hAnsiTheme="majorBidi" w:cstheme="majorBidi"/>
            <w:color w:val="auto"/>
          </w:rPr>
          <w:t>d'</w:t>
        </w:r>
        <w:proofErr w:type="spellStart"/>
        <w:r w:rsidRPr="0053374E">
          <w:rPr>
            <w:rFonts w:asciiTheme="majorBidi" w:hAnsiTheme="majorBidi" w:cstheme="majorBidi"/>
            <w:color w:val="auto"/>
          </w:rPr>
          <w:t>austénisation</w:t>
        </w:r>
        <w:proofErr w:type="spellEnd"/>
      </w:hyperlink>
      <w:r w:rsidRPr="0053374E">
        <w:rPr>
          <w:rFonts w:asciiTheme="majorBidi" w:hAnsiTheme="majorBidi" w:cstheme="majorBidi"/>
          <w:color w:val="auto"/>
        </w:rPr>
        <w:t>. Dépend :</w:t>
      </w:r>
    </w:p>
    <w:p w:rsidR="00CC6AA1" w:rsidRPr="00865E57" w:rsidRDefault="00711040" w:rsidP="00FB57B7">
      <w:pPr>
        <w:pStyle w:val="Paragraphedeliste"/>
        <w:numPr>
          <w:ilvl w:val="1"/>
          <w:numId w:val="28"/>
        </w:numPr>
        <w:spacing w:after="120"/>
        <w:jc w:val="left"/>
        <w:rPr>
          <w:rFonts w:asciiTheme="majorBidi" w:hAnsiTheme="majorBidi" w:cstheme="majorBidi"/>
          <w:color w:val="auto"/>
        </w:rPr>
      </w:pPr>
      <w:r w:rsidRPr="00865E57">
        <w:rPr>
          <w:rFonts w:asciiTheme="majorBidi" w:hAnsiTheme="majorBidi" w:cstheme="majorBidi"/>
          <w:color w:val="auto"/>
        </w:rPr>
        <w:t xml:space="preserve">Des dimensions et des formes de la pièce.  </w:t>
      </w:r>
    </w:p>
    <w:p w:rsidR="00CF70B7" w:rsidRDefault="00711040" w:rsidP="00FB57B7">
      <w:pPr>
        <w:pStyle w:val="Paragraphedeliste"/>
        <w:numPr>
          <w:ilvl w:val="1"/>
          <w:numId w:val="28"/>
        </w:numPr>
        <w:tabs>
          <w:tab w:val="left" w:pos="9214"/>
        </w:tabs>
        <w:spacing w:after="120"/>
        <w:jc w:val="left"/>
        <w:rPr>
          <w:rFonts w:asciiTheme="majorBidi" w:hAnsiTheme="majorBidi" w:cstheme="majorBidi"/>
          <w:color w:val="auto"/>
        </w:rPr>
      </w:pPr>
      <w:r w:rsidRPr="00CF70B7">
        <w:rPr>
          <w:rFonts w:asciiTheme="majorBidi" w:hAnsiTheme="majorBidi" w:cstheme="majorBidi"/>
          <w:color w:val="auto"/>
        </w:rPr>
        <w:t xml:space="preserve">Des types d'aciers, 15 min pour les aciers ordinaires, 30 min pour les aciers alliés, en particulier pour ceux contenant des carbures.  </w:t>
      </w:r>
    </w:p>
    <w:p w:rsidR="00CF70B7" w:rsidRPr="00CF70B7" w:rsidRDefault="00CF70B7" w:rsidP="00FB57B7">
      <w:pPr>
        <w:tabs>
          <w:tab w:val="left" w:pos="9214"/>
        </w:tabs>
        <w:spacing w:after="120"/>
        <w:ind w:left="360" w:firstLine="0"/>
        <w:jc w:val="left"/>
        <w:rPr>
          <w:rFonts w:asciiTheme="majorBidi" w:hAnsiTheme="majorBidi" w:cstheme="majorBidi"/>
          <w:color w:val="auto"/>
        </w:rPr>
      </w:pPr>
    </w:p>
    <w:p w:rsidR="00A44A3F" w:rsidRDefault="00711040" w:rsidP="00FB57B7">
      <w:pPr>
        <w:pStyle w:val="Paragraphedeliste"/>
        <w:numPr>
          <w:ilvl w:val="0"/>
          <w:numId w:val="28"/>
        </w:numPr>
        <w:spacing w:after="120" w:line="240" w:lineRule="auto"/>
        <w:jc w:val="left"/>
        <w:rPr>
          <w:rFonts w:asciiTheme="majorBidi" w:hAnsiTheme="majorBidi" w:cstheme="majorBidi"/>
          <w:color w:val="auto"/>
        </w:rPr>
      </w:pPr>
      <w:r w:rsidRPr="00CF70B7">
        <w:rPr>
          <w:rFonts w:asciiTheme="majorBidi" w:hAnsiTheme="majorBidi" w:cstheme="majorBidi"/>
          <w:color w:val="auto"/>
        </w:rPr>
        <w:t xml:space="preserve">Refroidissement </w:t>
      </w:r>
      <w:r w:rsidRPr="00D60375">
        <w:rPr>
          <w:rFonts w:asciiTheme="majorBidi" w:hAnsiTheme="majorBidi" w:cstheme="majorBidi"/>
          <w:b/>
          <w:bCs/>
          <w:color w:val="auto"/>
        </w:rPr>
        <w:t xml:space="preserve">(air, eau ou huile) </w:t>
      </w:r>
      <w:r w:rsidRPr="00CF70B7">
        <w:rPr>
          <w:rFonts w:asciiTheme="majorBidi" w:hAnsiTheme="majorBidi" w:cstheme="majorBidi"/>
          <w:color w:val="auto"/>
        </w:rPr>
        <w:t xml:space="preserve">: </w:t>
      </w:r>
    </w:p>
    <w:p w:rsidR="00CC6AA1" w:rsidRPr="00A44A3F" w:rsidRDefault="00711040" w:rsidP="00FB57B7">
      <w:pPr>
        <w:spacing w:after="120" w:line="240" w:lineRule="auto"/>
        <w:ind w:left="0" w:firstLine="0"/>
        <w:jc w:val="left"/>
        <w:rPr>
          <w:rFonts w:asciiTheme="majorBidi" w:hAnsiTheme="majorBidi" w:cstheme="majorBidi"/>
          <w:color w:val="auto"/>
        </w:rPr>
      </w:pPr>
      <w:r w:rsidRPr="00A44A3F">
        <w:rPr>
          <w:rFonts w:asciiTheme="majorBidi" w:hAnsiTheme="majorBidi" w:cstheme="majorBidi"/>
          <w:color w:val="auto"/>
        </w:rPr>
        <w:t xml:space="preserve">C'est lui qui conditionne la structure finale. De lui dépend l'apparition de nouveaux constituants tels que : (dans l'ordre croissant de dureté) </w:t>
      </w:r>
      <w:proofErr w:type="spellStart"/>
      <w:r w:rsidRPr="00A44A3F">
        <w:rPr>
          <w:rFonts w:asciiTheme="majorBidi" w:hAnsiTheme="majorBidi" w:cstheme="majorBidi"/>
          <w:color w:val="auto"/>
        </w:rPr>
        <w:t>troostite</w:t>
      </w:r>
      <w:proofErr w:type="spellEnd"/>
      <w:r w:rsidRPr="00A44A3F">
        <w:rPr>
          <w:rFonts w:asciiTheme="majorBidi" w:hAnsiTheme="majorBidi" w:cstheme="majorBidi"/>
          <w:color w:val="auto"/>
        </w:rPr>
        <w:t xml:space="preserve">, </w:t>
      </w:r>
      <w:proofErr w:type="spellStart"/>
      <w:r w:rsidRPr="00A44A3F">
        <w:rPr>
          <w:rFonts w:asciiTheme="majorBidi" w:hAnsiTheme="majorBidi" w:cstheme="majorBidi"/>
          <w:color w:val="auto"/>
        </w:rPr>
        <w:t>bainite</w:t>
      </w:r>
      <w:proofErr w:type="spellEnd"/>
      <w:r w:rsidRPr="00A44A3F">
        <w:rPr>
          <w:rFonts w:asciiTheme="majorBidi" w:hAnsiTheme="majorBidi" w:cstheme="majorBidi"/>
          <w:color w:val="auto"/>
        </w:rPr>
        <w:t xml:space="preserve">, martensite.  </w:t>
      </w:r>
    </w:p>
    <w:p w:rsidR="00CC6AA1" w:rsidRPr="00867DAC" w:rsidRDefault="00711040" w:rsidP="00FB57B7">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CC6AA1" w:rsidRPr="00CF70B7" w:rsidRDefault="00CF70B7" w:rsidP="00FB57B7">
      <w:pPr>
        <w:pStyle w:val="Paragraphedeliste"/>
        <w:numPr>
          <w:ilvl w:val="0"/>
          <w:numId w:val="28"/>
        </w:numPr>
        <w:spacing w:after="120"/>
        <w:jc w:val="left"/>
        <w:rPr>
          <w:rFonts w:asciiTheme="majorBidi" w:hAnsiTheme="majorBidi" w:cstheme="majorBidi"/>
          <w:color w:val="auto"/>
        </w:rPr>
      </w:pPr>
      <w:r>
        <w:rPr>
          <w:rFonts w:asciiTheme="majorBidi" w:hAnsiTheme="majorBidi" w:cstheme="majorBidi"/>
          <w:color w:val="auto"/>
        </w:rPr>
        <w:t>Fluide de trempe :</w:t>
      </w:r>
    </w:p>
    <w:p w:rsidR="00CC6AA1" w:rsidRPr="00867DAC" w:rsidRDefault="00711040" w:rsidP="002031B4">
      <w:pPr>
        <w:spacing w:after="120"/>
        <w:ind w:left="0" w:firstLine="708"/>
        <w:jc w:val="left"/>
        <w:rPr>
          <w:rFonts w:asciiTheme="majorBidi" w:hAnsiTheme="majorBidi" w:cstheme="majorBidi"/>
          <w:color w:val="auto"/>
        </w:rPr>
      </w:pPr>
      <w:r w:rsidRPr="00867DAC">
        <w:rPr>
          <w:rFonts w:asciiTheme="majorBidi" w:hAnsiTheme="majorBidi" w:cstheme="majorBidi"/>
          <w:color w:val="auto"/>
        </w:rPr>
        <w:t>La trempe s’effectue par immersion dans l’eau, par pulvérisation d’eau ou par soufflage d’air. Le fluide le plus utilisé est l’</w:t>
      </w:r>
      <w:hyperlink r:id="rId12">
        <w:r w:rsidRPr="00867DAC">
          <w:rPr>
            <w:rFonts w:asciiTheme="majorBidi" w:hAnsiTheme="majorBidi" w:cstheme="majorBidi"/>
            <w:color w:val="auto"/>
          </w:rPr>
          <w:t>eau</w:t>
        </w:r>
      </w:hyperlink>
      <w:hyperlink r:id="rId13">
        <w:r w:rsidRPr="00867DAC">
          <w:rPr>
            <w:rFonts w:asciiTheme="majorBidi" w:hAnsiTheme="majorBidi" w:cstheme="majorBidi"/>
            <w:color w:val="auto"/>
          </w:rPr>
          <w:t xml:space="preserve"> </w:t>
        </w:r>
      </w:hyperlink>
      <w:r w:rsidRPr="00867DAC">
        <w:rPr>
          <w:rFonts w:asciiTheme="majorBidi" w:hAnsiTheme="majorBidi" w:cstheme="majorBidi"/>
          <w:color w:val="auto"/>
        </w:rPr>
        <w:t>froide (T&lt;40</w:t>
      </w:r>
      <w:hyperlink r:id="rId14">
        <w:r w:rsidRPr="00867DAC">
          <w:rPr>
            <w:rFonts w:asciiTheme="majorBidi" w:hAnsiTheme="majorBidi" w:cstheme="majorBidi"/>
            <w:color w:val="auto"/>
          </w:rPr>
          <w:t>°C</w:t>
        </w:r>
      </w:hyperlink>
      <w:hyperlink r:id="rId15">
        <w:r w:rsidRPr="00867DAC">
          <w:rPr>
            <w:rFonts w:asciiTheme="majorBidi" w:hAnsiTheme="majorBidi" w:cstheme="majorBidi"/>
            <w:color w:val="auto"/>
          </w:rPr>
          <w:t>)</w:t>
        </w:r>
      </w:hyperlink>
      <w:r w:rsidRPr="00867DAC">
        <w:rPr>
          <w:rFonts w:asciiTheme="majorBidi" w:hAnsiTheme="majorBidi" w:cstheme="majorBidi"/>
          <w:color w:val="auto"/>
        </w:rPr>
        <w:t>. Dans certain cas, l’eau froide génère un refroidissement trop rapide (exemple : pièces de formes compliquées) et génère des contraintes internes préjudiciables à l’utilisation de la pièce (</w:t>
      </w:r>
      <w:bookmarkStart w:id="0" w:name="_GoBack"/>
      <w:bookmarkEnd w:id="0"/>
      <w:r w:rsidRPr="00867DAC">
        <w:rPr>
          <w:rFonts w:asciiTheme="majorBidi" w:hAnsiTheme="majorBidi" w:cstheme="majorBidi"/>
          <w:color w:val="auto"/>
        </w:rPr>
        <w:t xml:space="preserve">déformations, risque </w:t>
      </w:r>
      <w:r w:rsidRPr="00867DAC">
        <w:rPr>
          <w:rFonts w:asciiTheme="majorBidi" w:hAnsiTheme="majorBidi" w:cstheme="majorBidi"/>
          <w:color w:val="auto"/>
        </w:rPr>
        <w:lastRenderedPageBreak/>
        <w:t xml:space="preserve">de </w:t>
      </w:r>
      <w:hyperlink r:id="rId16">
        <w:r w:rsidRPr="00867DAC">
          <w:rPr>
            <w:rFonts w:asciiTheme="majorBidi" w:hAnsiTheme="majorBidi" w:cstheme="majorBidi"/>
            <w:color w:val="auto"/>
          </w:rPr>
          <w:t>corrosion</w:t>
        </w:r>
      </w:hyperlink>
      <w:hyperlink r:id="rId17">
        <w:r w:rsidRPr="00867DAC">
          <w:rPr>
            <w:rFonts w:asciiTheme="majorBidi" w:hAnsiTheme="majorBidi" w:cstheme="majorBidi"/>
            <w:color w:val="auto"/>
          </w:rPr>
          <w:t xml:space="preserve"> </w:t>
        </w:r>
      </w:hyperlink>
      <w:hyperlink r:id="rId18">
        <w:r w:rsidRPr="00867DAC">
          <w:rPr>
            <w:rFonts w:asciiTheme="majorBidi" w:hAnsiTheme="majorBidi" w:cstheme="majorBidi"/>
            <w:color w:val="auto"/>
          </w:rPr>
          <w:t>sous contrainte</w:t>
        </w:r>
      </w:hyperlink>
      <w:r w:rsidRPr="00867DAC">
        <w:rPr>
          <w:rFonts w:asciiTheme="majorBidi" w:hAnsiTheme="majorBidi" w:cstheme="majorBidi"/>
          <w:color w:val="auto"/>
        </w:rPr>
        <w:t xml:space="preserve"> ou même rupture de la pièce si les contraintes sont trop élevées). Dans ce cas, on peut utiliser de l’eau chaude (T&gt;50°C) ou de l’</w:t>
      </w:r>
      <w:hyperlink r:id="rId19">
        <w:r w:rsidRPr="00867DAC">
          <w:rPr>
            <w:rFonts w:asciiTheme="majorBidi" w:hAnsiTheme="majorBidi" w:cstheme="majorBidi"/>
            <w:color w:val="auto"/>
          </w:rPr>
          <w:t>huile</w:t>
        </w:r>
      </w:hyperlink>
      <w:hyperlink r:id="rId20">
        <w:r w:rsidRPr="00867DAC">
          <w:rPr>
            <w:rFonts w:asciiTheme="majorBidi" w:hAnsiTheme="majorBidi" w:cstheme="majorBidi"/>
            <w:color w:val="auto"/>
          </w:rPr>
          <w:t>.</w:t>
        </w:r>
      </w:hyperlink>
      <w:r w:rsidRPr="00867DAC">
        <w:rPr>
          <w:rFonts w:asciiTheme="majorBidi" w:hAnsiTheme="majorBidi" w:cstheme="majorBidi"/>
          <w:color w:val="auto"/>
        </w:rPr>
        <w:t xml:space="preserve"> Dans certains cas assez rares, il est possible d’utiliser d’autres fluides comme des liquides à base de </w:t>
      </w:r>
      <w:hyperlink r:id="rId21">
        <w:r w:rsidRPr="00867DAC">
          <w:rPr>
            <w:rFonts w:asciiTheme="majorBidi" w:hAnsiTheme="majorBidi" w:cstheme="majorBidi"/>
            <w:color w:val="auto"/>
          </w:rPr>
          <w:t>glycol</w:t>
        </w:r>
      </w:hyperlink>
      <w:hyperlink r:id="rId22">
        <w:r w:rsidRPr="00867DAC">
          <w:rPr>
            <w:rFonts w:asciiTheme="majorBidi" w:hAnsiTheme="majorBidi" w:cstheme="majorBidi"/>
            <w:color w:val="auto"/>
          </w:rPr>
          <w:t xml:space="preserve"> </w:t>
        </w:r>
      </w:hyperlink>
      <w:r w:rsidRPr="00867DAC">
        <w:rPr>
          <w:rFonts w:asciiTheme="majorBidi" w:hAnsiTheme="majorBidi" w:cstheme="majorBidi"/>
          <w:color w:val="auto"/>
        </w:rPr>
        <w:t xml:space="preserve">pour minimiser la formation des contraintes internes. Il est possible également de relaxer les contraintes en effectuant un travail à froid immédiatement après la trempe (sur trempe fraiche). On peut ainsi étirer la pièce ou la comprimer. </w:t>
      </w:r>
    </w:p>
    <w:p w:rsidR="00A44A3F" w:rsidRDefault="00711040" w:rsidP="002031B4">
      <w:pPr>
        <w:spacing w:after="120"/>
        <w:ind w:left="0" w:firstLine="708"/>
        <w:jc w:val="left"/>
        <w:rPr>
          <w:rFonts w:asciiTheme="majorBidi" w:hAnsiTheme="majorBidi" w:cstheme="majorBidi"/>
          <w:color w:val="auto"/>
        </w:rPr>
      </w:pPr>
      <w:r w:rsidRPr="00867DAC">
        <w:rPr>
          <w:rFonts w:asciiTheme="majorBidi" w:hAnsiTheme="majorBidi" w:cstheme="majorBidi"/>
          <w:color w:val="auto"/>
        </w:rPr>
        <w:t xml:space="preserve">Pour éviter la formation d’un film de vapeur d’eau autour de la pièce (phénomène de </w:t>
      </w:r>
      <w:proofErr w:type="gramStart"/>
      <w:r w:rsidRPr="00867DAC">
        <w:rPr>
          <w:rFonts w:asciiTheme="majorBidi" w:hAnsiTheme="majorBidi" w:cstheme="majorBidi"/>
          <w:color w:val="auto"/>
        </w:rPr>
        <w:t>caléfaction</w:t>
      </w:r>
      <w:proofErr w:type="gramEnd"/>
      <w:r w:rsidRPr="00867DAC">
        <w:rPr>
          <w:rFonts w:asciiTheme="majorBidi" w:hAnsiTheme="majorBidi" w:cstheme="majorBidi"/>
          <w:color w:val="auto"/>
        </w:rPr>
        <w:t xml:space="preserve">) on peut revêtir la pièce d’un revêtement. Cette opération s’appelle le </w:t>
      </w:r>
      <w:proofErr w:type="spellStart"/>
      <w:r w:rsidRPr="00867DAC">
        <w:rPr>
          <w:rFonts w:asciiTheme="majorBidi" w:hAnsiTheme="majorBidi" w:cstheme="majorBidi"/>
          <w:color w:val="auto"/>
        </w:rPr>
        <w:t>potéyage</w:t>
      </w:r>
      <w:proofErr w:type="spellEnd"/>
      <w:r w:rsidRPr="00867DAC">
        <w:rPr>
          <w:rFonts w:asciiTheme="majorBidi" w:hAnsiTheme="majorBidi" w:cstheme="majorBidi"/>
          <w:color w:val="auto"/>
        </w:rPr>
        <w:t xml:space="preserve"> </w:t>
      </w:r>
    </w:p>
    <w:p w:rsidR="00A44A3F" w:rsidRDefault="00A44A3F" w:rsidP="00FB57B7">
      <w:pPr>
        <w:spacing w:after="120"/>
        <w:ind w:left="284"/>
        <w:jc w:val="left"/>
        <w:rPr>
          <w:rFonts w:asciiTheme="majorBidi" w:hAnsiTheme="majorBidi" w:cstheme="majorBidi"/>
          <w:color w:val="auto"/>
        </w:rPr>
      </w:pPr>
    </w:p>
    <w:p w:rsidR="00CC6AA1" w:rsidRPr="005E31C7" w:rsidRDefault="00711040" w:rsidP="005E31C7">
      <w:pPr>
        <w:spacing w:after="120"/>
        <w:ind w:left="284"/>
        <w:jc w:val="left"/>
        <w:rPr>
          <w:rFonts w:asciiTheme="majorBidi" w:hAnsiTheme="majorBidi" w:cstheme="majorBidi"/>
          <w:b/>
          <w:bCs/>
          <w:color w:val="auto"/>
        </w:rPr>
      </w:pPr>
      <w:r w:rsidRPr="00A44A3F">
        <w:rPr>
          <w:rFonts w:asciiTheme="majorBidi" w:hAnsiTheme="majorBidi" w:cstheme="majorBidi"/>
          <w:b/>
          <w:bCs/>
          <w:color w:val="auto"/>
        </w:rPr>
        <w:t>II-2- Tr</w:t>
      </w:r>
      <w:r w:rsidR="00A44A3F">
        <w:rPr>
          <w:rFonts w:asciiTheme="majorBidi" w:hAnsiTheme="majorBidi" w:cstheme="majorBidi"/>
          <w:b/>
          <w:bCs/>
          <w:color w:val="auto"/>
        </w:rPr>
        <w:t>empe superficielle ou localisée</w:t>
      </w:r>
      <w:r w:rsidRPr="00A44A3F">
        <w:rPr>
          <w:rFonts w:asciiTheme="majorBidi" w:hAnsiTheme="majorBidi" w:cstheme="majorBidi"/>
          <w:b/>
          <w:bCs/>
          <w:color w:val="auto"/>
        </w:rPr>
        <w:t xml:space="preserve"> </w:t>
      </w:r>
    </w:p>
    <w:p w:rsidR="002031B4" w:rsidRDefault="00711040" w:rsidP="002031B4">
      <w:pPr>
        <w:spacing w:after="120"/>
        <w:ind w:left="0" w:firstLine="708"/>
        <w:jc w:val="left"/>
        <w:rPr>
          <w:rFonts w:asciiTheme="majorBidi" w:hAnsiTheme="majorBidi" w:cstheme="majorBidi"/>
          <w:color w:val="auto"/>
        </w:rPr>
      </w:pPr>
      <w:r w:rsidRPr="00867DAC">
        <w:rPr>
          <w:rFonts w:asciiTheme="majorBidi" w:hAnsiTheme="majorBidi" w:cstheme="majorBidi"/>
          <w:color w:val="auto"/>
        </w:rPr>
        <w:t xml:space="preserve">C'est </w:t>
      </w:r>
      <w:r w:rsidR="001556A8">
        <w:rPr>
          <w:rFonts w:asciiTheme="majorBidi" w:hAnsiTheme="majorBidi" w:cstheme="majorBidi"/>
          <w:color w:val="auto"/>
        </w:rPr>
        <w:t xml:space="preserve">pour </w:t>
      </w:r>
      <w:r w:rsidRPr="00867DAC">
        <w:rPr>
          <w:rFonts w:asciiTheme="majorBidi" w:hAnsiTheme="majorBidi" w:cstheme="majorBidi"/>
          <w:color w:val="auto"/>
        </w:rPr>
        <w:t xml:space="preserve">obtenir une grande dureté en surface tout en conservant un bon allongement dans la zone sous-jacente </w:t>
      </w:r>
      <w:r w:rsidR="002031B4">
        <w:rPr>
          <w:rFonts w:asciiTheme="majorBidi" w:hAnsiTheme="majorBidi" w:cstheme="majorBidi"/>
          <w:color w:val="auto"/>
        </w:rPr>
        <w:t xml:space="preserve">jusqu'au centre de la section. </w:t>
      </w:r>
    </w:p>
    <w:p w:rsidR="00C47206" w:rsidRDefault="00711040" w:rsidP="002031B4">
      <w:pPr>
        <w:spacing w:after="120"/>
        <w:ind w:left="0" w:firstLine="708"/>
        <w:jc w:val="left"/>
        <w:rPr>
          <w:rFonts w:asciiTheme="majorBidi" w:hAnsiTheme="majorBidi" w:cstheme="majorBidi"/>
          <w:color w:val="auto"/>
        </w:rPr>
      </w:pPr>
      <w:r w:rsidRPr="00867DAC">
        <w:rPr>
          <w:rFonts w:asciiTheme="majorBidi" w:hAnsiTheme="majorBidi" w:cstheme="majorBidi"/>
          <w:color w:val="auto"/>
        </w:rPr>
        <w:t xml:space="preserve">Elle consiste à chauffer (ou par induction ou à la flamme) localement la surface d'une pièce en acier jusqu'à la température </w:t>
      </w:r>
      <w:hyperlink r:id="rId23">
        <w:r w:rsidRPr="00867DAC">
          <w:rPr>
            <w:rFonts w:asciiTheme="majorBidi" w:hAnsiTheme="majorBidi" w:cstheme="majorBidi"/>
            <w:color w:val="auto"/>
          </w:rPr>
          <w:t>d'</w:t>
        </w:r>
        <w:proofErr w:type="spellStart"/>
        <w:r w:rsidRPr="00867DAC">
          <w:rPr>
            <w:rFonts w:asciiTheme="majorBidi" w:hAnsiTheme="majorBidi" w:cstheme="majorBidi"/>
            <w:color w:val="auto"/>
          </w:rPr>
          <w:t>austénisation</w:t>
        </w:r>
        <w:proofErr w:type="spellEnd"/>
      </w:hyperlink>
      <w:r w:rsidRPr="00867DAC">
        <w:rPr>
          <w:rFonts w:asciiTheme="majorBidi" w:hAnsiTheme="majorBidi" w:cstheme="majorBidi"/>
          <w:color w:val="auto"/>
        </w:rPr>
        <w:t>, à la refroidir ensuite à une vitesse suffisante. Le refroidissement s'effectue le plus souven</w:t>
      </w:r>
      <w:r w:rsidR="00C47206">
        <w:rPr>
          <w:rFonts w:asciiTheme="majorBidi" w:hAnsiTheme="majorBidi" w:cstheme="majorBidi"/>
          <w:color w:val="auto"/>
        </w:rPr>
        <w:t xml:space="preserve">t par jet d'eau sous pression. </w:t>
      </w:r>
    </w:p>
    <w:p w:rsidR="00CC6AA1" w:rsidRPr="00867DAC" w:rsidRDefault="00CC6AA1" w:rsidP="00FB57B7">
      <w:pPr>
        <w:spacing w:after="120" w:line="259" w:lineRule="auto"/>
        <w:ind w:left="0" w:firstLine="0"/>
        <w:jc w:val="left"/>
        <w:rPr>
          <w:rFonts w:asciiTheme="majorBidi" w:hAnsiTheme="majorBidi" w:cstheme="majorBidi"/>
          <w:color w:val="auto"/>
        </w:rPr>
      </w:pPr>
    </w:p>
    <w:p w:rsidR="00CC6AA1" w:rsidRPr="001556A8" w:rsidRDefault="002031B4" w:rsidP="00FB57B7">
      <w:pPr>
        <w:numPr>
          <w:ilvl w:val="0"/>
          <w:numId w:val="6"/>
        </w:numPr>
        <w:spacing w:after="120"/>
        <w:ind w:left="284" w:hanging="284"/>
        <w:jc w:val="left"/>
        <w:rPr>
          <w:rFonts w:asciiTheme="majorBidi" w:hAnsiTheme="majorBidi" w:cstheme="majorBidi"/>
          <w:b/>
          <w:bCs/>
          <w:color w:val="auto"/>
        </w:rPr>
      </w:pPr>
      <w:r w:rsidRPr="001556A8">
        <w:rPr>
          <w:rFonts w:asciiTheme="majorBidi" w:hAnsiTheme="majorBidi" w:cstheme="majorBidi"/>
          <w:b/>
          <w:bCs/>
          <w:color w:val="auto"/>
        </w:rPr>
        <w:t xml:space="preserve">LE REVENU  </w:t>
      </w:r>
    </w:p>
    <w:p w:rsidR="00CC6AA1" w:rsidRPr="005E31C7" w:rsidRDefault="00711040" w:rsidP="005E31C7">
      <w:pPr>
        <w:spacing w:after="120"/>
        <w:ind w:left="284"/>
        <w:jc w:val="left"/>
        <w:rPr>
          <w:rFonts w:asciiTheme="majorBidi" w:hAnsiTheme="majorBidi" w:cstheme="majorBidi"/>
          <w:b/>
          <w:bCs/>
          <w:color w:val="auto"/>
        </w:rPr>
      </w:pPr>
      <w:r w:rsidRPr="001556A8">
        <w:rPr>
          <w:rFonts w:asciiTheme="majorBidi" w:hAnsiTheme="majorBidi" w:cstheme="majorBidi"/>
          <w:b/>
          <w:bCs/>
          <w:color w:val="auto"/>
        </w:rPr>
        <w:t xml:space="preserve">III-1. </w:t>
      </w:r>
      <w:r w:rsidR="005E7746" w:rsidRPr="001556A8">
        <w:rPr>
          <w:rFonts w:asciiTheme="majorBidi" w:hAnsiTheme="majorBidi" w:cstheme="majorBidi"/>
          <w:b/>
          <w:bCs/>
          <w:color w:val="auto"/>
        </w:rPr>
        <w:t xml:space="preserve">Principe et but de revenu : </w:t>
      </w:r>
    </w:p>
    <w:p w:rsidR="002031B4" w:rsidRDefault="00711040" w:rsidP="002031B4">
      <w:pPr>
        <w:spacing w:after="120"/>
        <w:ind w:left="0" w:firstLine="708"/>
        <w:jc w:val="left"/>
        <w:rPr>
          <w:rFonts w:asciiTheme="majorBidi" w:hAnsiTheme="majorBidi" w:cstheme="majorBidi"/>
          <w:color w:val="auto"/>
        </w:rPr>
      </w:pPr>
      <w:r w:rsidRPr="00867DAC">
        <w:rPr>
          <w:rFonts w:asciiTheme="majorBidi" w:hAnsiTheme="majorBidi" w:cstheme="majorBidi"/>
          <w:color w:val="auto"/>
        </w:rPr>
        <w:t xml:space="preserve">La trempe </w:t>
      </w:r>
      <w:proofErr w:type="spellStart"/>
      <w:r w:rsidRPr="00867DAC">
        <w:rPr>
          <w:rFonts w:asciiTheme="majorBidi" w:hAnsiTheme="majorBidi" w:cstheme="majorBidi"/>
          <w:color w:val="auto"/>
        </w:rPr>
        <w:t>anisotherme</w:t>
      </w:r>
      <w:proofErr w:type="spellEnd"/>
      <w:r w:rsidRPr="00867DAC">
        <w:rPr>
          <w:rFonts w:asciiTheme="majorBidi" w:hAnsiTheme="majorBidi" w:cstheme="majorBidi"/>
          <w:color w:val="auto"/>
        </w:rPr>
        <w:t xml:space="preserve"> est en général un traitement énergétique conduisant à un métal à </w:t>
      </w:r>
      <w:proofErr w:type="spellStart"/>
      <w:r w:rsidRPr="00867DAC">
        <w:rPr>
          <w:rFonts w:asciiTheme="majorBidi" w:hAnsiTheme="majorBidi" w:cstheme="majorBidi"/>
          <w:color w:val="auto"/>
        </w:rPr>
        <w:t>R</w:t>
      </w:r>
      <w:r w:rsidRPr="00867DAC">
        <w:rPr>
          <w:rFonts w:asciiTheme="majorBidi" w:hAnsiTheme="majorBidi" w:cstheme="majorBidi"/>
          <w:color w:val="auto"/>
          <w:vertAlign w:val="subscript"/>
        </w:rPr>
        <w:t>m</w:t>
      </w:r>
      <w:proofErr w:type="spellEnd"/>
      <w:r w:rsidRPr="00867DAC">
        <w:rPr>
          <w:rFonts w:asciiTheme="majorBidi" w:hAnsiTheme="majorBidi" w:cstheme="majorBidi"/>
          <w:color w:val="auto"/>
        </w:rPr>
        <w:t xml:space="preserve">, </w:t>
      </w:r>
      <w:proofErr w:type="spellStart"/>
      <w:r w:rsidRPr="00867DAC">
        <w:rPr>
          <w:rFonts w:asciiTheme="majorBidi" w:hAnsiTheme="majorBidi" w:cstheme="majorBidi"/>
          <w:color w:val="auto"/>
        </w:rPr>
        <w:t>R</w:t>
      </w:r>
      <w:r w:rsidRPr="00867DAC">
        <w:rPr>
          <w:rFonts w:asciiTheme="majorBidi" w:hAnsiTheme="majorBidi" w:cstheme="majorBidi"/>
          <w:color w:val="auto"/>
          <w:vertAlign w:val="subscript"/>
        </w:rPr>
        <w:t>e</w:t>
      </w:r>
      <w:proofErr w:type="spellEnd"/>
      <w:r w:rsidRPr="00867DAC">
        <w:rPr>
          <w:rFonts w:asciiTheme="majorBidi" w:hAnsiTheme="majorBidi" w:cstheme="majorBidi"/>
          <w:color w:val="auto"/>
        </w:rPr>
        <w:t>, H élevées du fait de la présence recherchée de martensite, mais dont la duct</w:t>
      </w:r>
      <w:r w:rsidR="00515042">
        <w:rPr>
          <w:rFonts w:asciiTheme="majorBidi" w:hAnsiTheme="majorBidi" w:cstheme="majorBidi"/>
          <w:color w:val="auto"/>
        </w:rPr>
        <w:t>ilité (A%) et la résilience (K)</w:t>
      </w:r>
      <w:r w:rsidRPr="00867DAC">
        <w:rPr>
          <w:rFonts w:asciiTheme="majorBidi" w:hAnsiTheme="majorBidi" w:cstheme="majorBidi"/>
          <w:color w:val="auto"/>
        </w:rPr>
        <w:t xml:space="preserve"> sont très faibles pour la même raison. Si on tient compte également d’un niveau de contraintes propres souvent important, il est évident qu’un acier ne peut être utilisé en service directement à l’état trempé. </w:t>
      </w:r>
    </w:p>
    <w:p w:rsidR="00CC6AA1" w:rsidRPr="00867DAC" w:rsidRDefault="00711040" w:rsidP="002031B4">
      <w:pPr>
        <w:spacing w:after="120"/>
        <w:ind w:left="0" w:firstLine="708"/>
        <w:jc w:val="left"/>
        <w:rPr>
          <w:rFonts w:asciiTheme="majorBidi" w:hAnsiTheme="majorBidi" w:cstheme="majorBidi"/>
          <w:color w:val="auto"/>
        </w:rPr>
      </w:pPr>
      <w:r w:rsidRPr="00867DAC">
        <w:rPr>
          <w:rFonts w:asciiTheme="majorBidi" w:hAnsiTheme="majorBidi" w:cstheme="majorBidi"/>
          <w:color w:val="auto"/>
        </w:rPr>
        <w:t xml:space="preserve">L’opération de revenu est destinée à corriger plus ou moins complètement ces inconvénients. Elle conduit à un métal de caractéristiques convenables présentant un compromis satisfaisant entre </w:t>
      </w:r>
      <w:proofErr w:type="spellStart"/>
      <w:r w:rsidRPr="00867DAC">
        <w:rPr>
          <w:rFonts w:asciiTheme="majorBidi" w:hAnsiTheme="majorBidi" w:cstheme="majorBidi"/>
          <w:color w:val="auto"/>
        </w:rPr>
        <w:t>Rm</w:t>
      </w:r>
      <w:proofErr w:type="spellEnd"/>
      <w:r w:rsidRPr="00867DAC">
        <w:rPr>
          <w:rFonts w:asciiTheme="majorBidi" w:hAnsiTheme="majorBidi" w:cstheme="majorBidi"/>
          <w:color w:val="auto"/>
        </w:rPr>
        <w:t xml:space="preserve">, </w:t>
      </w:r>
      <w:proofErr w:type="spellStart"/>
      <w:r w:rsidRPr="00867DAC">
        <w:rPr>
          <w:rFonts w:asciiTheme="majorBidi" w:hAnsiTheme="majorBidi" w:cstheme="majorBidi"/>
          <w:color w:val="auto"/>
        </w:rPr>
        <w:t>Re</w:t>
      </w:r>
      <w:proofErr w:type="spellEnd"/>
      <w:r w:rsidRPr="00867DAC">
        <w:rPr>
          <w:rFonts w:asciiTheme="majorBidi" w:hAnsiTheme="majorBidi" w:cstheme="majorBidi"/>
          <w:color w:val="auto"/>
        </w:rPr>
        <w:t xml:space="preserve">, d’une part et A%, K d’autre part. contrairement à la trempe qui est une opération rapide et de contrôle difficile, le revenu permet un contrôle aisé des transformations et des propriétés du métal. </w:t>
      </w:r>
    </w:p>
    <w:p w:rsidR="00DE7412" w:rsidRDefault="00711040" w:rsidP="002031B4">
      <w:pPr>
        <w:spacing w:after="120"/>
        <w:ind w:left="21" w:firstLine="687"/>
        <w:jc w:val="left"/>
        <w:rPr>
          <w:rFonts w:asciiTheme="majorBidi" w:hAnsiTheme="majorBidi" w:cstheme="majorBidi"/>
          <w:color w:val="auto"/>
        </w:rPr>
      </w:pPr>
      <w:r w:rsidRPr="00867DAC">
        <w:rPr>
          <w:rFonts w:asciiTheme="majorBidi" w:hAnsiTheme="majorBidi" w:cstheme="majorBidi"/>
          <w:color w:val="auto"/>
        </w:rPr>
        <w:t xml:space="preserve">Le revenu est un traitement thermique effectué après trempe en continu, il consiste en : </w:t>
      </w:r>
    </w:p>
    <w:p w:rsidR="00CC6AA1" w:rsidRPr="00DE7412" w:rsidRDefault="00711040" w:rsidP="00FB57B7">
      <w:pPr>
        <w:pStyle w:val="Paragraphedeliste"/>
        <w:numPr>
          <w:ilvl w:val="0"/>
          <w:numId w:val="33"/>
        </w:numPr>
        <w:spacing w:after="120"/>
        <w:ind w:left="709" w:hanging="425"/>
        <w:jc w:val="left"/>
        <w:rPr>
          <w:rFonts w:asciiTheme="majorBidi" w:hAnsiTheme="majorBidi" w:cstheme="majorBidi"/>
          <w:color w:val="auto"/>
        </w:rPr>
      </w:pPr>
      <w:r w:rsidRPr="00DE7412">
        <w:rPr>
          <w:rFonts w:asciiTheme="majorBidi" w:hAnsiTheme="majorBidi" w:cstheme="majorBidi"/>
          <w:color w:val="auto"/>
        </w:rPr>
        <w:t>Un réchauffage à une température T</w:t>
      </w:r>
      <w:r w:rsidRPr="00DE7412">
        <w:rPr>
          <w:rFonts w:asciiTheme="majorBidi" w:hAnsiTheme="majorBidi" w:cstheme="majorBidi"/>
          <w:color w:val="auto"/>
          <w:vertAlign w:val="subscript"/>
        </w:rPr>
        <w:t>R</w:t>
      </w:r>
      <w:r w:rsidRPr="00DE7412">
        <w:rPr>
          <w:rFonts w:asciiTheme="majorBidi" w:hAnsiTheme="majorBidi" w:cstheme="majorBidi"/>
          <w:color w:val="auto"/>
        </w:rPr>
        <w:t>&lt; A</w:t>
      </w:r>
      <w:r w:rsidRPr="00DE7412">
        <w:rPr>
          <w:rFonts w:asciiTheme="majorBidi" w:hAnsiTheme="majorBidi" w:cstheme="majorBidi"/>
          <w:color w:val="auto"/>
          <w:vertAlign w:val="subscript"/>
        </w:rPr>
        <w:t>c1</w:t>
      </w:r>
      <w:r w:rsidRPr="00DE7412">
        <w:rPr>
          <w:rFonts w:asciiTheme="majorBidi" w:hAnsiTheme="majorBidi" w:cstheme="majorBidi"/>
          <w:color w:val="auto"/>
        </w:rPr>
        <w:t xml:space="preserve">, </w:t>
      </w:r>
    </w:p>
    <w:p w:rsidR="00CC6AA1" w:rsidRPr="00867DAC" w:rsidRDefault="00711040" w:rsidP="00FB57B7">
      <w:pPr>
        <w:numPr>
          <w:ilvl w:val="0"/>
          <w:numId w:val="7"/>
        </w:numPr>
        <w:spacing w:after="120"/>
        <w:ind w:left="0" w:firstLine="284"/>
        <w:jc w:val="left"/>
        <w:rPr>
          <w:rFonts w:asciiTheme="majorBidi" w:hAnsiTheme="majorBidi" w:cstheme="majorBidi"/>
          <w:color w:val="auto"/>
        </w:rPr>
      </w:pPr>
      <w:r w:rsidRPr="00867DAC">
        <w:rPr>
          <w:rFonts w:asciiTheme="majorBidi" w:hAnsiTheme="majorBidi" w:cstheme="majorBidi"/>
          <w:color w:val="auto"/>
        </w:rPr>
        <w:t xml:space="preserve">Un maintien de durée </w:t>
      </w:r>
      <w:proofErr w:type="spellStart"/>
      <w:r w:rsidRPr="00867DAC">
        <w:rPr>
          <w:rFonts w:asciiTheme="majorBidi" w:hAnsiTheme="majorBidi" w:cstheme="majorBidi"/>
          <w:color w:val="auto"/>
        </w:rPr>
        <w:t>t</w:t>
      </w:r>
      <w:r w:rsidRPr="00867DAC">
        <w:rPr>
          <w:rFonts w:asciiTheme="majorBidi" w:hAnsiTheme="majorBidi" w:cstheme="majorBidi"/>
          <w:color w:val="auto"/>
          <w:vertAlign w:val="subscript"/>
        </w:rPr>
        <w:t>R</w:t>
      </w:r>
      <w:proofErr w:type="spellEnd"/>
      <w:r w:rsidRPr="00867DAC">
        <w:rPr>
          <w:rFonts w:asciiTheme="majorBidi" w:hAnsiTheme="majorBidi" w:cstheme="majorBidi"/>
          <w:color w:val="auto"/>
        </w:rPr>
        <w:t xml:space="preserve"> à T</w:t>
      </w:r>
      <w:r w:rsidRPr="00867DAC">
        <w:rPr>
          <w:rFonts w:asciiTheme="majorBidi" w:hAnsiTheme="majorBidi" w:cstheme="majorBidi"/>
          <w:color w:val="auto"/>
          <w:vertAlign w:val="subscript"/>
        </w:rPr>
        <w:t xml:space="preserve">R </w:t>
      </w:r>
      <w:r w:rsidRPr="00867DAC">
        <w:rPr>
          <w:rFonts w:asciiTheme="majorBidi" w:hAnsiTheme="majorBidi" w:cstheme="majorBidi"/>
          <w:color w:val="auto"/>
        </w:rPr>
        <w:t xml:space="preserve">? </w:t>
      </w:r>
    </w:p>
    <w:p w:rsidR="00495140" w:rsidRDefault="00711040" w:rsidP="00FB57B7">
      <w:pPr>
        <w:numPr>
          <w:ilvl w:val="0"/>
          <w:numId w:val="7"/>
        </w:numPr>
        <w:spacing w:after="120"/>
        <w:ind w:left="0" w:firstLine="284"/>
        <w:jc w:val="left"/>
        <w:rPr>
          <w:rFonts w:asciiTheme="majorBidi" w:hAnsiTheme="majorBidi" w:cstheme="majorBidi"/>
          <w:color w:val="auto"/>
        </w:rPr>
      </w:pPr>
      <w:r w:rsidRPr="00867DAC">
        <w:rPr>
          <w:rFonts w:asciiTheme="majorBidi" w:hAnsiTheme="majorBidi" w:cstheme="majorBidi"/>
          <w:color w:val="auto"/>
        </w:rPr>
        <w:t xml:space="preserve">Un refroidissement jusqu’à la température ambiante de préférence lentement. </w:t>
      </w:r>
    </w:p>
    <w:p w:rsidR="00495140" w:rsidRDefault="00495140" w:rsidP="00FB57B7">
      <w:pPr>
        <w:spacing w:after="120"/>
        <w:ind w:left="0" w:firstLine="0"/>
        <w:jc w:val="left"/>
        <w:rPr>
          <w:rFonts w:asciiTheme="majorBidi" w:hAnsiTheme="majorBidi" w:cstheme="majorBidi"/>
          <w:color w:val="auto"/>
        </w:rPr>
      </w:pPr>
    </w:p>
    <w:p w:rsidR="00CC6AA1" w:rsidRDefault="00711040" w:rsidP="002031B4">
      <w:pPr>
        <w:spacing w:after="120"/>
        <w:ind w:left="0" w:firstLine="708"/>
        <w:jc w:val="left"/>
        <w:rPr>
          <w:rFonts w:asciiTheme="majorBidi" w:hAnsiTheme="majorBidi" w:cstheme="majorBidi"/>
          <w:color w:val="auto"/>
        </w:rPr>
      </w:pPr>
      <w:r w:rsidRPr="00867DAC">
        <w:rPr>
          <w:rFonts w:asciiTheme="majorBidi" w:hAnsiTheme="majorBidi" w:cstheme="majorBidi"/>
          <w:color w:val="auto"/>
        </w:rPr>
        <w:t>Le revenu provoque une évolution du matériau vers un état plus proche de l’état physicochimique d’équilibre sans toutefois rechercher à atteindre celui-ci. Le choix de T</w:t>
      </w:r>
      <w:r w:rsidRPr="00867DAC">
        <w:rPr>
          <w:rFonts w:asciiTheme="majorBidi" w:hAnsiTheme="majorBidi" w:cstheme="majorBidi"/>
          <w:color w:val="auto"/>
          <w:vertAlign w:val="subscript"/>
        </w:rPr>
        <w:t>R</w:t>
      </w:r>
      <w:r w:rsidRPr="00867DAC">
        <w:rPr>
          <w:rFonts w:asciiTheme="majorBidi" w:hAnsiTheme="majorBidi" w:cstheme="majorBidi"/>
          <w:color w:val="auto"/>
        </w:rPr>
        <w:t xml:space="preserve"> et </w:t>
      </w:r>
      <w:proofErr w:type="spellStart"/>
      <w:r w:rsidRPr="00867DAC">
        <w:rPr>
          <w:rFonts w:asciiTheme="majorBidi" w:hAnsiTheme="majorBidi" w:cstheme="majorBidi"/>
          <w:color w:val="auto"/>
        </w:rPr>
        <w:t>t</w:t>
      </w:r>
      <w:r w:rsidRPr="00867DAC">
        <w:rPr>
          <w:rFonts w:asciiTheme="majorBidi" w:hAnsiTheme="majorBidi" w:cstheme="majorBidi"/>
          <w:color w:val="auto"/>
          <w:vertAlign w:val="subscript"/>
        </w:rPr>
        <w:t>R</w:t>
      </w:r>
      <w:proofErr w:type="spellEnd"/>
      <w:r w:rsidRPr="00867DAC">
        <w:rPr>
          <w:rFonts w:asciiTheme="majorBidi" w:hAnsiTheme="majorBidi" w:cstheme="majorBidi"/>
          <w:color w:val="auto"/>
        </w:rPr>
        <w:t xml:space="preserve"> permet de contrôler ce retour plus ou moins complet vers l’état d’équilibre.  </w:t>
      </w:r>
    </w:p>
    <w:p w:rsidR="00DE7412" w:rsidRPr="00867DAC" w:rsidRDefault="00DE7412" w:rsidP="00FB57B7">
      <w:pPr>
        <w:spacing w:after="120"/>
        <w:ind w:left="284" w:firstLine="0"/>
        <w:jc w:val="left"/>
        <w:rPr>
          <w:rFonts w:asciiTheme="majorBidi" w:hAnsiTheme="majorBidi" w:cstheme="majorBidi"/>
          <w:color w:val="auto"/>
        </w:rPr>
      </w:pPr>
    </w:p>
    <w:p w:rsidR="00CC6AA1" w:rsidRPr="00867DAC" w:rsidRDefault="00711040" w:rsidP="00FB57B7">
      <w:pPr>
        <w:spacing w:after="120" w:line="259" w:lineRule="auto"/>
        <w:ind w:left="284" w:firstLine="0"/>
        <w:jc w:val="center"/>
        <w:rPr>
          <w:rFonts w:asciiTheme="majorBidi" w:hAnsiTheme="majorBidi" w:cstheme="majorBidi"/>
          <w:color w:val="auto"/>
        </w:rPr>
      </w:pPr>
      <w:r w:rsidRPr="00867DAC">
        <w:rPr>
          <w:rFonts w:asciiTheme="majorBidi" w:hAnsiTheme="majorBidi" w:cstheme="majorBidi"/>
          <w:noProof/>
          <w:color w:val="auto"/>
        </w:rPr>
        <w:lastRenderedPageBreak/>
        <w:drawing>
          <wp:inline distT="0" distB="0" distL="0" distR="0">
            <wp:extent cx="3996000" cy="1872000"/>
            <wp:effectExtent l="0" t="0" r="5080" b="0"/>
            <wp:docPr id="23702" name="Picture 23702"/>
            <wp:cNvGraphicFramePr/>
            <a:graphic xmlns:a="http://schemas.openxmlformats.org/drawingml/2006/main">
              <a:graphicData uri="http://schemas.openxmlformats.org/drawingml/2006/picture">
                <pic:pic xmlns:pic="http://schemas.openxmlformats.org/drawingml/2006/picture">
                  <pic:nvPicPr>
                    <pic:cNvPr id="23702" name="Picture 23702"/>
                    <pic:cNvPicPr/>
                  </pic:nvPicPr>
                  <pic:blipFill>
                    <a:blip r:embed="rId24"/>
                    <a:stretch>
                      <a:fillRect/>
                    </a:stretch>
                  </pic:blipFill>
                  <pic:spPr>
                    <a:xfrm>
                      <a:off x="0" y="0"/>
                      <a:ext cx="3996000" cy="1872000"/>
                    </a:xfrm>
                    <a:prstGeom prst="rect">
                      <a:avLst/>
                    </a:prstGeom>
                  </pic:spPr>
                </pic:pic>
              </a:graphicData>
            </a:graphic>
          </wp:inline>
        </w:drawing>
      </w:r>
    </w:p>
    <w:p w:rsidR="00CC6AA1" w:rsidRPr="00867DAC" w:rsidRDefault="00711040" w:rsidP="00FB57B7">
      <w:pPr>
        <w:tabs>
          <w:tab w:val="center" w:pos="5279"/>
        </w:tabs>
        <w:spacing w:after="120"/>
        <w:ind w:left="284" w:firstLine="0"/>
        <w:jc w:val="center"/>
        <w:rPr>
          <w:rFonts w:asciiTheme="majorBidi" w:hAnsiTheme="majorBidi" w:cstheme="majorBidi"/>
          <w:color w:val="auto"/>
        </w:rPr>
      </w:pPr>
      <w:r w:rsidRPr="00867DAC">
        <w:rPr>
          <w:rFonts w:asciiTheme="majorBidi" w:hAnsiTheme="majorBidi" w:cstheme="majorBidi"/>
          <w:color w:val="auto"/>
        </w:rPr>
        <w:t>Figure VI.1 : Cycle complet (trempe, revenu)</w:t>
      </w:r>
    </w:p>
    <w:p w:rsidR="00495140" w:rsidRDefault="00711040" w:rsidP="00FB57B7">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3B7B99" w:rsidRDefault="00711040" w:rsidP="0002162E">
      <w:pPr>
        <w:spacing w:after="120"/>
        <w:ind w:left="10"/>
        <w:jc w:val="left"/>
        <w:rPr>
          <w:rFonts w:asciiTheme="majorBidi" w:hAnsiTheme="majorBidi" w:cstheme="majorBidi"/>
          <w:b/>
          <w:bCs/>
          <w:color w:val="auto"/>
        </w:rPr>
      </w:pPr>
      <w:r w:rsidRPr="00495140">
        <w:rPr>
          <w:rFonts w:asciiTheme="majorBidi" w:hAnsiTheme="majorBidi" w:cstheme="majorBidi"/>
          <w:b/>
          <w:bCs/>
          <w:color w:val="auto"/>
        </w:rPr>
        <w:t>III-2. DIFFERENTS TYPES DE REVENU :</w:t>
      </w:r>
    </w:p>
    <w:p w:rsidR="00CC6AA1" w:rsidRPr="00867DAC" w:rsidRDefault="00711040" w:rsidP="00FB57B7">
      <w:pPr>
        <w:tabs>
          <w:tab w:val="center" w:pos="4326"/>
        </w:tabs>
        <w:spacing w:after="120"/>
        <w:ind w:left="0" w:firstLine="0"/>
        <w:jc w:val="left"/>
        <w:rPr>
          <w:rFonts w:asciiTheme="majorBidi" w:hAnsiTheme="majorBidi" w:cstheme="majorBidi"/>
          <w:color w:val="auto"/>
        </w:rPr>
      </w:pPr>
      <w:r w:rsidRPr="00867DAC">
        <w:rPr>
          <w:rFonts w:asciiTheme="majorBidi" w:hAnsiTheme="majorBidi" w:cstheme="majorBidi"/>
          <w:color w:val="auto"/>
        </w:rPr>
        <w:t xml:space="preserve">En fonction du résultat attendu, on distingue plusieurs types de revenu : </w:t>
      </w:r>
    </w:p>
    <w:p w:rsidR="00495140" w:rsidRDefault="00711040" w:rsidP="00FB57B7">
      <w:pPr>
        <w:pStyle w:val="Paragraphedeliste"/>
        <w:numPr>
          <w:ilvl w:val="0"/>
          <w:numId w:val="34"/>
        </w:numPr>
        <w:spacing w:after="120" w:line="240" w:lineRule="auto"/>
        <w:jc w:val="left"/>
        <w:rPr>
          <w:rFonts w:asciiTheme="majorBidi" w:hAnsiTheme="majorBidi" w:cstheme="majorBidi"/>
          <w:color w:val="auto"/>
        </w:rPr>
      </w:pPr>
      <w:r w:rsidRPr="00495140">
        <w:rPr>
          <w:rFonts w:asciiTheme="majorBidi" w:hAnsiTheme="majorBidi" w:cstheme="majorBidi"/>
          <w:color w:val="auto"/>
        </w:rPr>
        <w:t>Reve</w:t>
      </w:r>
      <w:r w:rsidR="00495140">
        <w:rPr>
          <w:rFonts w:asciiTheme="majorBidi" w:hAnsiTheme="majorBidi" w:cstheme="majorBidi"/>
          <w:color w:val="auto"/>
        </w:rPr>
        <w:t>nu de relaxation ou de détente</w:t>
      </w:r>
    </w:p>
    <w:p w:rsidR="00495140" w:rsidRDefault="00711040" w:rsidP="00FB57B7">
      <w:pPr>
        <w:pStyle w:val="Paragraphedeliste"/>
        <w:numPr>
          <w:ilvl w:val="0"/>
          <w:numId w:val="34"/>
        </w:numPr>
        <w:spacing w:after="120" w:line="240" w:lineRule="auto"/>
        <w:jc w:val="left"/>
        <w:rPr>
          <w:rFonts w:asciiTheme="majorBidi" w:hAnsiTheme="majorBidi" w:cstheme="majorBidi"/>
          <w:color w:val="auto"/>
        </w:rPr>
      </w:pPr>
      <w:r w:rsidRPr="00495140">
        <w:rPr>
          <w:rFonts w:asciiTheme="majorBidi" w:hAnsiTheme="majorBidi" w:cstheme="majorBidi"/>
          <w:color w:val="auto"/>
        </w:rPr>
        <w:t>Re</w:t>
      </w:r>
      <w:r w:rsidR="00495140">
        <w:rPr>
          <w:rFonts w:asciiTheme="majorBidi" w:hAnsiTheme="majorBidi" w:cstheme="majorBidi"/>
          <w:color w:val="auto"/>
        </w:rPr>
        <w:t>venu de structure ou classique</w:t>
      </w:r>
    </w:p>
    <w:p w:rsidR="00CC6AA1" w:rsidRPr="00495140" w:rsidRDefault="00711040" w:rsidP="00FB57B7">
      <w:pPr>
        <w:pStyle w:val="Paragraphedeliste"/>
        <w:numPr>
          <w:ilvl w:val="0"/>
          <w:numId w:val="34"/>
        </w:numPr>
        <w:spacing w:after="120" w:line="240" w:lineRule="auto"/>
        <w:jc w:val="left"/>
        <w:rPr>
          <w:rFonts w:asciiTheme="majorBidi" w:hAnsiTheme="majorBidi" w:cstheme="majorBidi"/>
          <w:color w:val="auto"/>
        </w:rPr>
      </w:pPr>
      <w:r w:rsidRPr="00495140">
        <w:rPr>
          <w:rFonts w:asciiTheme="majorBidi" w:hAnsiTheme="majorBidi" w:cstheme="majorBidi"/>
          <w:color w:val="auto"/>
        </w:rPr>
        <w:t xml:space="preserve">Revenu de durcissement.  </w:t>
      </w:r>
    </w:p>
    <w:p w:rsidR="00CC6AA1" w:rsidRPr="00867DAC" w:rsidRDefault="00711040" w:rsidP="00FB57B7">
      <w:pPr>
        <w:spacing w:after="0" w:line="259" w:lineRule="auto"/>
        <w:ind w:left="0" w:firstLine="0"/>
        <w:jc w:val="left"/>
        <w:rPr>
          <w:rFonts w:asciiTheme="majorBidi" w:hAnsiTheme="majorBidi" w:cstheme="majorBidi"/>
          <w:color w:val="auto"/>
        </w:rPr>
      </w:pPr>
      <w:r w:rsidRPr="00867DAC">
        <w:rPr>
          <w:rFonts w:asciiTheme="majorBidi" w:hAnsiTheme="majorBidi" w:cstheme="majorBidi"/>
          <w:color w:val="auto"/>
        </w:rPr>
        <w:t xml:space="preserve"> </w:t>
      </w:r>
    </w:p>
    <w:p w:rsidR="00CC6AA1" w:rsidRPr="006C1A1B" w:rsidRDefault="00711040" w:rsidP="00FB57B7">
      <w:pPr>
        <w:numPr>
          <w:ilvl w:val="2"/>
          <w:numId w:val="8"/>
        </w:numPr>
        <w:tabs>
          <w:tab w:val="left" w:pos="284"/>
        </w:tabs>
        <w:spacing w:after="120" w:line="259" w:lineRule="auto"/>
        <w:ind w:left="284" w:firstLine="0"/>
        <w:jc w:val="left"/>
        <w:rPr>
          <w:rFonts w:asciiTheme="majorBidi" w:hAnsiTheme="majorBidi" w:cstheme="majorBidi"/>
          <w:b/>
          <w:bCs/>
          <w:color w:val="auto"/>
        </w:rPr>
      </w:pPr>
      <w:r w:rsidRPr="006C1A1B">
        <w:rPr>
          <w:rFonts w:asciiTheme="majorBidi" w:hAnsiTheme="majorBidi" w:cstheme="majorBidi"/>
          <w:b/>
          <w:bCs/>
          <w:color w:val="auto"/>
        </w:rPr>
        <w:t xml:space="preserve">Revenu de relaxation ou de détente : </w:t>
      </w:r>
    </w:p>
    <w:p w:rsidR="00CC6AA1" w:rsidRDefault="00711040" w:rsidP="002031B4">
      <w:pPr>
        <w:spacing w:after="120"/>
        <w:ind w:left="0" w:firstLine="708"/>
        <w:jc w:val="left"/>
        <w:rPr>
          <w:rFonts w:asciiTheme="majorBidi" w:hAnsiTheme="majorBidi" w:cstheme="majorBidi"/>
          <w:color w:val="auto"/>
        </w:rPr>
      </w:pPr>
      <w:r w:rsidRPr="00867DAC">
        <w:rPr>
          <w:rFonts w:asciiTheme="majorBidi" w:hAnsiTheme="majorBidi" w:cstheme="majorBidi"/>
          <w:color w:val="auto"/>
        </w:rPr>
        <w:t>Il s’effectue entre 180°C et 220°C -250°C. Il ne provoque aucune modification de structure mais une relaxation des contraintes multiples dues au refroidissement brusque de la trempe et au ch</w:t>
      </w:r>
      <w:r w:rsidR="00782182">
        <w:rPr>
          <w:rFonts w:asciiTheme="majorBidi" w:hAnsiTheme="majorBidi" w:cstheme="majorBidi"/>
          <w:color w:val="auto"/>
        </w:rPr>
        <w:t xml:space="preserve">angement de structure austénite </w:t>
      </w:r>
      <w:r w:rsidR="006D26CE" w:rsidRPr="006D26CE">
        <w:rPr>
          <w:rFonts w:asciiTheme="majorBidi" w:hAnsiTheme="majorBidi" w:cstheme="majorBidi"/>
          <w:color w:val="auto"/>
        </w:rPr>
        <w:sym w:font="Wingdings" w:char="F0E0"/>
      </w:r>
      <w:r w:rsidRPr="00867DAC">
        <w:rPr>
          <w:rFonts w:asciiTheme="majorBidi" w:hAnsiTheme="majorBidi" w:cstheme="majorBidi"/>
          <w:color w:val="auto"/>
        </w:rPr>
        <w:t xml:space="preserve"> martensite. Il provoque une légère diminution de la dureté et une légère remontée de la résilience. Il est fait sur des pièces soumises à des fortes sollicitations sans choc ou devant conserver une forte dureté superficielle… </w:t>
      </w:r>
    </w:p>
    <w:p w:rsidR="001E4336" w:rsidRPr="00867DAC" w:rsidRDefault="001E4336" w:rsidP="00FB57B7">
      <w:pPr>
        <w:spacing w:after="0"/>
        <w:ind w:left="0"/>
        <w:jc w:val="left"/>
        <w:rPr>
          <w:rFonts w:asciiTheme="majorBidi" w:hAnsiTheme="majorBidi" w:cstheme="majorBidi"/>
          <w:color w:val="auto"/>
        </w:rPr>
      </w:pPr>
    </w:p>
    <w:p w:rsidR="00CC6AA1" w:rsidRPr="001E4336" w:rsidRDefault="00711040" w:rsidP="00FB57B7">
      <w:pPr>
        <w:numPr>
          <w:ilvl w:val="2"/>
          <w:numId w:val="8"/>
        </w:numPr>
        <w:spacing w:after="120" w:line="259" w:lineRule="auto"/>
        <w:ind w:left="284" w:firstLine="0"/>
        <w:jc w:val="left"/>
        <w:rPr>
          <w:rFonts w:asciiTheme="majorBidi" w:hAnsiTheme="majorBidi" w:cstheme="majorBidi"/>
          <w:b/>
          <w:bCs/>
          <w:color w:val="auto"/>
        </w:rPr>
      </w:pPr>
      <w:r w:rsidRPr="001E4336">
        <w:rPr>
          <w:rFonts w:asciiTheme="majorBidi" w:hAnsiTheme="majorBidi" w:cstheme="majorBidi"/>
          <w:b/>
          <w:bCs/>
          <w:color w:val="auto"/>
        </w:rPr>
        <w:t xml:space="preserve">Revenu de structure ou classique : </w:t>
      </w:r>
    </w:p>
    <w:p w:rsidR="00CC6AA1" w:rsidRPr="00867DAC" w:rsidRDefault="00711040" w:rsidP="002031B4">
      <w:pPr>
        <w:spacing w:after="120"/>
        <w:ind w:left="0" w:firstLine="708"/>
        <w:jc w:val="left"/>
        <w:rPr>
          <w:rFonts w:asciiTheme="majorBidi" w:hAnsiTheme="majorBidi" w:cstheme="majorBidi"/>
          <w:color w:val="auto"/>
        </w:rPr>
      </w:pPr>
      <w:r w:rsidRPr="00867DAC">
        <w:rPr>
          <w:rFonts w:asciiTheme="majorBidi" w:hAnsiTheme="majorBidi" w:cstheme="majorBidi"/>
          <w:color w:val="auto"/>
        </w:rPr>
        <w:t>Dans ce cas, le revenu s’effectue entre 500°C et A</w:t>
      </w:r>
      <w:r w:rsidRPr="00867DAC">
        <w:rPr>
          <w:rFonts w:asciiTheme="majorBidi" w:hAnsiTheme="majorBidi" w:cstheme="majorBidi"/>
          <w:color w:val="auto"/>
          <w:vertAlign w:val="subscript"/>
        </w:rPr>
        <w:t>c1</w:t>
      </w:r>
      <w:r w:rsidRPr="00867DAC">
        <w:rPr>
          <w:rFonts w:asciiTheme="majorBidi" w:hAnsiTheme="majorBidi" w:cstheme="majorBidi"/>
          <w:color w:val="auto"/>
        </w:rPr>
        <w:t xml:space="preserve">. On observe une augmentation des caractéristiques K, A et Z et une diminution plus importante de H, </w:t>
      </w:r>
      <w:proofErr w:type="spellStart"/>
      <w:r w:rsidRPr="00867DAC">
        <w:rPr>
          <w:rFonts w:asciiTheme="majorBidi" w:hAnsiTheme="majorBidi" w:cstheme="majorBidi"/>
          <w:color w:val="auto"/>
        </w:rPr>
        <w:t>R</w:t>
      </w:r>
      <w:r w:rsidRPr="00867DAC">
        <w:rPr>
          <w:rFonts w:asciiTheme="majorBidi" w:hAnsiTheme="majorBidi" w:cstheme="majorBidi"/>
          <w:color w:val="auto"/>
          <w:vertAlign w:val="subscript"/>
        </w:rPr>
        <w:t>m</w:t>
      </w:r>
      <w:proofErr w:type="spellEnd"/>
      <w:r w:rsidRPr="00867DAC">
        <w:rPr>
          <w:rFonts w:asciiTheme="majorBidi" w:hAnsiTheme="majorBidi" w:cstheme="majorBidi"/>
          <w:color w:val="auto"/>
        </w:rPr>
        <w:t xml:space="preserve"> et </w:t>
      </w:r>
      <w:proofErr w:type="spellStart"/>
      <w:r w:rsidRPr="00867DAC">
        <w:rPr>
          <w:rFonts w:asciiTheme="majorBidi" w:hAnsiTheme="majorBidi" w:cstheme="majorBidi"/>
          <w:color w:val="auto"/>
        </w:rPr>
        <w:t>R</w:t>
      </w:r>
      <w:r w:rsidRPr="00867DAC">
        <w:rPr>
          <w:rFonts w:asciiTheme="majorBidi" w:hAnsiTheme="majorBidi" w:cstheme="majorBidi"/>
          <w:color w:val="auto"/>
          <w:vertAlign w:val="subscript"/>
        </w:rPr>
        <w:t>e</w:t>
      </w:r>
      <w:proofErr w:type="spellEnd"/>
      <w:r w:rsidRPr="00867DAC">
        <w:rPr>
          <w:rFonts w:asciiTheme="majorBidi" w:hAnsiTheme="majorBidi" w:cstheme="majorBidi"/>
          <w:color w:val="auto"/>
        </w:rPr>
        <w:t xml:space="preserve">. Ce type de revenu permet d’établir un compromis entre les caractéristiques mécaniques suivant l’emploi des aciers. </w:t>
      </w:r>
    </w:p>
    <w:p w:rsidR="00CC6AA1" w:rsidRPr="001E4336" w:rsidRDefault="00711040" w:rsidP="00FB57B7">
      <w:pPr>
        <w:spacing w:after="0" w:line="259" w:lineRule="auto"/>
        <w:ind w:left="284" w:firstLine="0"/>
        <w:jc w:val="left"/>
        <w:rPr>
          <w:rFonts w:asciiTheme="majorBidi" w:hAnsiTheme="majorBidi" w:cstheme="majorBidi"/>
          <w:b/>
          <w:bCs/>
          <w:color w:val="auto"/>
        </w:rPr>
      </w:pPr>
      <w:r w:rsidRPr="00867DAC">
        <w:rPr>
          <w:rFonts w:asciiTheme="majorBidi" w:hAnsiTheme="majorBidi" w:cstheme="majorBidi"/>
          <w:color w:val="auto"/>
        </w:rPr>
        <w:t xml:space="preserve">  </w:t>
      </w:r>
    </w:p>
    <w:p w:rsidR="00CC6AA1" w:rsidRPr="001E4336" w:rsidRDefault="00711040" w:rsidP="00FB57B7">
      <w:pPr>
        <w:numPr>
          <w:ilvl w:val="2"/>
          <w:numId w:val="8"/>
        </w:numPr>
        <w:spacing w:after="120" w:line="259" w:lineRule="auto"/>
        <w:ind w:left="284" w:firstLine="0"/>
        <w:jc w:val="left"/>
        <w:rPr>
          <w:rFonts w:asciiTheme="majorBidi" w:hAnsiTheme="majorBidi" w:cstheme="majorBidi"/>
          <w:b/>
          <w:bCs/>
          <w:color w:val="auto"/>
        </w:rPr>
      </w:pPr>
      <w:r w:rsidRPr="001E4336">
        <w:rPr>
          <w:rFonts w:asciiTheme="majorBidi" w:hAnsiTheme="majorBidi" w:cstheme="majorBidi"/>
          <w:b/>
          <w:bCs/>
          <w:color w:val="auto"/>
        </w:rPr>
        <w:t xml:space="preserve">Revenu de durcissement : </w:t>
      </w:r>
    </w:p>
    <w:p w:rsidR="00CC6AA1" w:rsidRPr="00867DAC" w:rsidRDefault="00711040" w:rsidP="002031B4">
      <w:pPr>
        <w:spacing w:after="120"/>
        <w:ind w:left="0" w:firstLine="708"/>
        <w:jc w:val="left"/>
        <w:rPr>
          <w:rFonts w:asciiTheme="majorBidi" w:hAnsiTheme="majorBidi" w:cstheme="majorBidi"/>
          <w:color w:val="auto"/>
        </w:rPr>
      </w:pPr>
      <w:r w:rsidRPr="00867DAC">
        <w:rPr>
          <w:rFonts w:asciiTheme="majorBidi" w:hAnsiTheme="majorBidi" w:cstheme="majorBidi"/>
          <w:color w:val="auto"/>
        </w:rPr>
        <w:t xml:space="preserve">Des revenus effectués entre 450 et 600°C sur des aciers alliés peuvent provoquer des durcissements appelés durcissements secondaires (cas des aciers à outils au chrome ou des aciers rapides). Il y a d’abord précipitation des carbures complexes maintenu en solution dans un reste d’austénite résiduelle puis une déstabilisation de cette dernière qui se transforme en martensite au moment du refroidissement. Ces deux transformations successives vont donc nécessiter un second revenu pour éviter que la martensite secondaire ne provoque pas fragilité excessive. (Dans certains aciers rapides, trois revenus successifs peuvent être nécessaires).  </w:t>
      </w:r>
    </w:p>
    <w:p w:rsidR="00CC6AA1" w:rsidRPr="00515042" w:rsidRDefault="00711040" w:rsidP="00FB57B7">
      <w:pPr>
        <w:spacing w:after="120" w:line="259" w:lineRule="auto"/>
        <w:ind w:left="284" w:firstLine="0"/>
        <w:jc w:val="left"/>
        <w:rPr>
          <w:rFonts w:asciiTheme="majorBidi" w:hAnsiTheme="majorBidi" w:cstheme="majorBidi"/>
          <w:b/>
          <w:bCs/>
          <w:color w:val="auto"/>
        </w:rPr>
      </w:pPr>
      <w:r w:rsidRPr="00515042">
        <w:rPr>
          <w:rFonts w:asciiTheme="majorBidi" w:hAnsiTheme="majorBidi" w:cstheme="majorBidi"/>
          <w:b/>
          <w:bCs/>
          <w:color w:val="auto"/>
        </w:rPr>
        <w:t xml:space="preserve"> </w:t>
      </w:r>
    </w:p>
    <w:p w:rsidR="00E17FA7" w:rsidRDefault="00E17FA7" w:rsidP="00E17FA7">
      <w:pPr>
        <w:spacing w:after="120"/>
        <w:ind w:left="0" w:firstLine="0"/>
        <w:jc w:val="left"/>
        <w:rPr>
          <w:rFonts w:asciiTheme="majorBidi" w:hAnsiTheme="majorBidi" w:cstheme="majorBidi"/>
          <w:b/>
          <w:bCs/>
          <w:color w:val="auto"/>
        </w:rPr>
      </w:pPr>
    </w:p>
    <w:p w:rsidR="001E4336" w:rsidRPr="006C1A1B" w:rsidRDefault="00711040" w:rsidP="00E17FA7">
      <w:pPr>
        <w:spacing w:after="120"/>
        <w:ind w:left="0" w:firstLine="0"/>
        <w:jc w:val="left"/>
        <w:rPr>
          <w:rFonts w:asciiTheme="majorBidi" w:hAnsiTheme="majorBidi" w:cstheme="majorBidi"/>
          <w:b/>
          <w:bCs/>
          <w:color w:val="auto"/>
        </w:rPr>
      </w:pPr>
      <w:r w:rsidRPr="006C1A1B">
        <w:rPr>
          <w:rFonts w:asciiTheme="majorBidi" w:hAnsiTheme="majorBidi" w:cstheme="majorBidi"/>
          <w:b/>
          <w:bCs/>
          <w:color w:val="auto"/>
        </w:rPr>
        <w:lastRenderedPageBreak/>
        <w:t xml:space="preserve">III-3. </w:t>
      </w:r>
      <w:r w:rsidR="00C00719">
        <w:rPr>
          <w:rFonts w:asciiTheme="majorBidi" w:hAnsiTheme="majorBidi" w:cstheme="majorBidi"/>
          <w:b/>
          <w:bCs/>
          <w:color w:val="auto"/>
        </w:rPr>
        <w:t>E</w:t>
      </w:r>
      <w:r w:rsidR="00C00719" w:rsidRPr="006C1A1B">
        <w:rPr>
          <w:rFonts w:asciiTheme="majorBidi" w:hAnsiTheme="majorBidi" w:cstheme="majorBidi"/>
          <w:b/>
          <w:bCs/>
          <w:color w:val="auto"/>
        </w:rPr>
        <w:t xml:space="preserve">volution des propriétés au cours de revenu : </w:t>
      </w:r>
    </w:p>
    <w:p w:rsidR="00CC6AA1" w:rsidRPr="00867DAC" w:rsidRDefault="00711040" w:rsidP="002031B4">
      <w:pPr>
        <w:spacing w:after="120"/>
        <w:ind w:left="0" w:firstLine="708"/>
        <w:jc w:val="left"/>
        <w:rPr>
          <w:rFonts w:asciiTheme="majorBidi" w:hAnsiTheme="majorBidi" w:cstheme="majorBidi"/>
          <w:color w:val="auto"/>
        </w:rPr>
      </w:pPr>
      <w:r w:rsidRPr="00867DAC">
        <w:rPr>
          <w:rFonts w:asciiTheme="majorBidi" w:hAnsiTheme="majorBidi" w:cstheme="majorBidi"/>
          <w:color w:val="auto"/>
        </w:rPr>
        <w:t>Les modifications structurales au cours de revenu ont des c</w:t>
      </w:r>
      <w:r w:rsidR="00023C33">
        <w:rPr>
          <w:rFonts w:asciiTheme="majorBidi" w:hAnsiTheme="majorBidi" w:cstheme="majorBidi"/>
          <w:color w:val="auto"/>
        </w:rPr>
        <w:t xml:space="preserve">onséquences importantes sur les </w:t>
      </w:r>
      <w:r w:rsidRPr="00867DAC">
        <w:rPr>
          <w:rFonts w:asciiTheme="majorBidi" w:hAnsiTheme="majorBidi" w:cstheme="majorBidi"/>
          <w:color w:val="auto"/>
        </w:rPr>
        <w:t xml:space="preserve">propriétés mécaniques. La variété des structures obtenues explique que le revenu constitue un moyen efficace et très souple pour obtenir un ensemble de propriétés ajustées aux exigences de fonctionnement et il faut envisager des interférences possibles pour expliquer finalement les variations des propriétés obtenues.  </w:t>
      </w:r>
    </w:p>
    <w:p w:rsidR="00CC6AA1" w:rsidRPr="00867DAC" w:rsidRDefault="00711040" w:rsidP="00FB57B7">
      <w:pPr>
        <w:spacing w:after="120"/>
        <w:ind w:left="0" w:firstLine="0"/>
        <w:jc w:val="left"/>
        <w:rPr>
          <w:rFonts w:asciiTheme="majorBidi" w:hAnsiTheme="majorBidi" w:cstheme="majorBidi"/>
          <w:color w:val="auto"/>
        </w:rPr>
      </w:pPr>
      <w:r w:rsidRPr="00867DAC">
        <w:rPr>
          <w:rFonts w:asciiTheme="majorBidi" w:hAnsiTheme="majorBidi" w:cstheme="majorBidi"/>
          <w:color w:val="auto"/>
        </w:rPr>
        <w:t xml:space="preserve">Les propriétés des aciers sont sensibles au revenu par l’influence de deux principaux facteurs : le premier est intrinsèque aux aciers et le deuxième leur est extrinsèque. </w:t>
      </w:r>
    </w:p>
    <w:p w:rsidR="00CC6AA1" w:rsidRPr="00867DAC" w:rsidRDefault="00711040" w:rsidP="00FB57B7">
      <w:pPr>
        <w:spacing w:after="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CC6AA1" w:rsidRPr="00C00719" w:rsidRDefault="00711040" w:rsidP="00FB57B7">
      <w:pPr>
        <w:numPr>
          <w:ilvl w:val="2"/>
          <w:numId w:val="9"/>
        </w:numPr>
        <w:spacing w:after="120" w:line="259" w:lineRule="auto"/>
        <w:ind w:left="284" w:firstLine="0"/>
        <w:jc w:val="left"/>
        <w:rPr>
          <w:rFonts w:asciiTheme="majorBidi" w:hAnsiTheme="majorBidi" w:cstheme="majorBidi"/>
          <w:b/>
          <w:bCs/>
          <w:color w:val="auto"/>
        </w:rPr>
      </w:pPr>
      <w:r w:rsidRPr="00C00719">
        <w:rPr>
          <w:rFonts w:asciiTheme="majorBidi" w:hAnsiTheme="majorBidi" w:cstheme="majorBidi"/>
          <w:b/>
          <w:bCs/>
          <w:color w:val="auto"/>
        </w:rPr>
        <w:t xml:space="preserve">Influence de la composition chimique de l’acier : </w:t>
      </w:r>
    </w:p>
    <w:p w:rsidR="00CC6AA1" w:rsidRPr="00867DAC" w:rsidRDefault="00711040" w:rsidP="002031B4">
      <w:pPr>
        <w:spacing w:after="120"/>
        <w:ind w:left="0" w:firstLine="708"/>
        <w:jc w:val="left"/>
        <w:rPr>
          <w:rFonts w:asciiTheme="majorBidi" w:hAnsiTheme="majorBidi" w:cstheme="majorBidi"/>
          <w:color w:val="auto"/>
        </w:rPr>
      </w:pPr>
      <w:r w:rsidRPr="00867DAC">
        <w:rPr>
          <w:rFonts w:asciiTheme="majorBidi" w:hAnsiTheme="majorBidi" w:cstheme="majorBidi"/>
          <w:color w:val="auto"/>
        </w:rPr>
        <w:t xml:space="preserve">La composition chimique de l’acier est un facteur intrinsèque qui doit être connu avec une très grande précision pour pouvoir prédire et prévoir son comportement sous l’effet de </w:t>
      </w:r>
      <w:r w:rsidR="006D26CE">
        <w:t>revenu</w:t>
      </w:r>
    </w:p>
    <w:p w:rsidR="00CC6AA1" w:rsidRPr="00867DAC" w:rsidRDefault="00D96442" w:rsidP="00D96442">
      <w:pPr>
        <w:spacing w:after="120" w:line="259" w:lineRule="auto"/>
        <w:ind w:left="0" w:firstLine="0"/>
        <w:jc w:val="left"/>
        <w:rPr>
          <w:rFonts w:asciiTheme="majorBidi" w:hAnsiTheme="majorBidi" w:cstheme="majorBidi"/>
          <w:color w:val="auto"/>
        </w:rPr>
      </w:pPr>
      <w:r>
        <w:rPr>
          <w:noProof/>
        </w:rPr>
        <w:drawing>
          <wp:inline distT="0" distB="0" distL="0" distR="0" wp14:anchorId="2CE40B97" wp14:editId="671E1E3B">
            <wp:extent cx="5760720" cy="25495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549525"/>
                    </a:xfrm>
                    <a:prstGeom prst="rect">
                      <a:avLst/>
                    </a:prstGeom>
                  </pic:spPr>
                </pic:pic>
              </a:graphicData>
            </a:graphic>
          </wp:inline>
        </w:drawing>
      </w:r>
      <w:r w:rsidR="00711040" w:rsidRPr="00867DAC">
        <w:rPr>
          <w:rFonts w:asciiTheme="majorBidi" w:hAnsiTheme="majorBidi" w:cstheme="majorBidi"/>
          <w:color w:val="auto"/>
        </w:rPr>
        <w:t xml:space="preserve"> </w:t>
      </w:r>
    </w:p>
    <w:p w:rsidR="00CC6AA1" w:rsidRDefault="00711040" w:rsidP="00E17FA7">
      <w:pPr>
        <w:spacing w:after="120" w:line="249" w:lineRule="auto"/>
        <w:ind w:left="0" w:firstLine="0"/>
        <w:jc w:val="center"/>
        <w:rPr>
          <w:rFonts w:asciiTheme="majorBidi" w:hAnsiTheme="majorBidi" w:cstheme="majorBidi"/>
          <w:color w:val="auto"/>
        </w:rPr>
      </w:pPr>
      <w:r w:rsidRPr="00C00719">
        <w:rPr>
          <w:rFonts w:asciiTheme="majorBidi" w:hAnsiTheme="majorBidi" w:cstheme="majorBidi"/>
          <w:b/>
          <w:bCs/>
          <w:color w:val="auto"/>
        </w:rPr>
        <w:t>Figure VI.2</w:t>
      </w:r>
      <w:r w:rsidRPr="00867DAC">
        <w:rPr>
          <w:rFonts w:asciiTheme="majorBidi" w:hAnsiTheme="majorBidi" w:cstheme="majorBidi"/>
          <w:color w:val="auto"/>
        </w:rPr>
        <w:t xml:space="preserve"> </w:t>
      </w:r>
      <w:r w:rsidRPr="00C00719">
        <w:rPr>
          <w:rFonts w:asciiTheme="majorBidi" w:hAnsiTheme="majorBidi" w:cstheme="majorBidi"/>
          <w:b/>
          <w:bCs/>
          <w:color w:val="auto"/>
        </w:rPr>
        <w:t>:</w:t>
      </w:r>
      <w:r w:rsidRPr="00867DAC">
        <w:rPr>
          <w:rFonts w:asciiTheme="majorBidi" w:hAnsiTheme="majorBidi" w:cstheme="majorBidi"/>
          <w:color w:val="auto"/>
        </w:rPr>
        <w:t xml:space="preserve"> Influence de la teneur en éléments d’alliages sur la dureté des aciers à 0.35%C avec la température de revenu.</w:t>
      </w:r>
    </w:p>
    <w:p w:rsidR="002931A3" w:rsidRPr="00867DAC" w:rsidRDefault="002931A3" w:rsidP="00FB57B7">
      <w:pPr>
        <w:spacing w:after="0" w:line="249" w:lineRule="auto"/>
        <w:ind w:left="0" w:firstLine="0"/>
        <w:jc w:val="left"/>
        <w:rPr>
          <w:rFonts w:asciiTheme="majorBidi" w:hAnsiTheme="majorBidi" w:cstheme="majorBidi"/>
          <w:color w:val="auto"/>
        </w:rPr>
      </w:pPr>
    </w:p>
    <w:p w:rsidR="00CC6AA1" w:rsidRPr="00764A90" w:rsidRDefault="00711040" w:rsidP="00FB57B7">
      <w:pPr>
        <w:numPr>
          <w:ilvl w:val="2"/>
          <w:numId w:val="9"/>
        </w:numPr>
        <w:spacing w:after="120" w:line="259" w:lineRule="auto"/>
        <w:ind w:left="284" w:firstLine="0"/>
        <w:jc w:val="left"/>
        <w:rPr>
          <w:rFonts w:asciiTheme="majorBidi" w:hAnsiTheme="majorBidi" w:cstheme="majorBidi"/>
          <w:b/>
          <w:bCs/>
          <w:color w:val="auto"/>
        </w:rPr>
      </w:pPr>
      <w:r w:rsidRPr="00764A90">
        <w:rPr>
          <w:rFonts w:asciiTheme="majorBidi" w:hAnsiTheme="majorBidi" w:cstheme="majorBidi"/>
          <w:b/>
          <w:bCs/>
          <w:color w:val="auto"/>
        </w:rPr>
        <w:t xml:space="preserve">Influence de la température et du temps de revenu :  </w:t>
      </w:r>
    </w:p>
    <w:p w:rsidR="00CC6AA1" w:rsidRDefault="00711040" w:rsidP="00D96442">
      <w:pPr>
        <w:spacing w:after="120"/>
        <w:ind w:left="0" w:firstLine="708"/>
        <w:jc w:val="left"/>
        <w:rPr>
          <w:rFonts w:asciiTheme="majorBidi" w:hAnsiTheme="majorBidi" w:cstheme="majorBidi"/>
          <w:color w:val="auto"/>
        </w:rPr>
      </w:pPr>
      <w:r w:rsidRPr="00867DAC">
        <w:rPr>
          <w:rFonts w:asciiTheme="majorBidi" w:hAnsiTheme="majorBidi" w:cstheme="majorBidi"/>
          <w:color w:val="auto"/>
        </w:rPr>
        <w:t xml:space="preserve">La température de revenu n’est pas la seule responsable de la diminution de la dureté. Elle se trouve justement soutenue par le temps de maintien. </w:t>
      </w:r>
      <w:r w:rsidRPr="00C00719">
        <w:rPr>
          <w:rFonts w:asciiTheme="majorBidi" w:hAnsiTheme="majorBidi" w:cstheme="majorBidi"/>
          <w:b/>
          <w:bCs/>
          <w:color w:val="auto"/>
        </w:rPr>
        <w:t>La figure (VI.3)</w:t>
      </w:r>
      <w:r w:rsidRPr="00867DAC">
        <w:rPr>
          <w:rFonts w:asciiTheme="majorBidi" w:hAnsiTheme="majorBidi" w:cstheme="majorBidi"/>
          <w:color w:val="auto"/>
        </w:rPr>
        <w:t xml:space="preserve"> montre l’effet de ce facteur sur la dureté de l’aci</w:t>
      </w:r>
      <w:r w:rsidR="00AE3F0F">
        <w:rPr>
          <w:rFonts w:asciiTheme="majorBidi" w:hAnsiTheme="majorBidi" w:cstheme="majorBidi"/>
          <w:color w:val="auto"/>
        </w:rPr>
        <w:t xml:space="preserve">er </w:t>
      </w:r>
      <w:proofErr w:type="spellStart"/>
      <w:r w:rsidR="00AE3F0F">
        <w:rPr>
          <w:rFonts w:asciiTheme="majorBidi" w:hAnsiTheme="majorBidi" w:cstheme="majorBidi"/>
          <w:color w:val="auto"/>
        </w:rPr>
        <w:t>eutectoide</w:t>
      </w:r>
      <w:proofErr w:type="spellEnd"/>
      <w:r w:rsidR="00AE3F0F">
        <w:rPr>
          <w:rFonts w:asciiTheme="majorBidi" w:hAnsiTheme="majorBidi" w:cstheme="majorBidi"/>
          <w:color w:val="auto"/>
        </w:rPr>
        <w:t xml:space="preserve"> (0.8% de carbone)</w:t>
      </w:r>
      <w:r w:rsidRPr="00867DAC">
        <w:rPr>
          <w:rFonts w:asciiTheme="majorBidi" w:hAnsiTheme="majorBidi" w:cstheme="majorBidi"/>
          <w:color w:val="auto"/>
        </w:rPr>
        <w:t xml:space="preserve"> revenu à plusieurs températures. Pour chaque température, la courbe caractéristique est marquée par une baisse notable de la dureté pendant </w:t>
      </w:r>
      <w:r w:rsidR="00AE3F0F" w:rsidRPr="00867DAC">
        <w:rPr>
          <w:rFonts w:asciiTheme="majorBidi" w:hAnsiTheme="majorBidi" w:cstheme="majorBidi"/>
          <w:color w:val="auto"/>
        </w:rPr>
        <w:t>quelques minutes suivies</w:t>
      </w:r>
      <w:r w:rsidRPr="00867DAC">
        <w:rPr>
          <w:rFonts w:asciiTheme="majorBidi" w:hAnsiTheme="majorBidi" w:cstheme="majorBidi"/>
          <w:color w:val="auto"/>
        </w:rPr>
        <w:t xml:space="preserve"> ensuite d’une diminution progressive mais très lente. </w:t>
      </w:r>
    </w:p>
    <w:p w:rsidR="00D96442" w:rsidRPr="00867DAC" w:rsidRDefault="00D96442" w:rsidP="00D96442">
      <w:pPr>
        <w:spacing w:after="120"/>
        <w:ind w:left="0" w:firstLine="0"/>
        <w:jc w:val="center"/>
        <w:rPr>
          <w:rFonts w:asciiTheme="majorBidi" w:hAnsiTheme="majorBidi" w:cstheme="majorBidi"/>
          <w:color w:val="auto"/>
        </w:rPr>
      </w:pPr>
      <w:r>
        <w:rPr>
          <w:noProof/>
        </w:rPr>
        <w:lastRenderedPageBreak/>
        <w:drawing>
          <wp:inline distT="0" distB="0" distL="0" distR="0" wp14:anchorId="6BBC1175" wp14:editId="5E46DFB6">
            <wp:extent cx="4697849" cy="2772000"/>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97849" cy="2772000"/>
                    </a:xfrm>
                    <a:prstGeom prst="rect">
                      <a:avLst/>
                    </a:prstGeom>
                  </pic:spPr>
                </pic:pic>
              </a:graphicData>
            </a:graphic>
          </wp:inline>
        </w:drawing>
      </w:r>
    </w:p>
    <w:p w:rsidR="00CC6AA1" w:rsidRPr="00867DAC" w:rsidRDefault="00711040" w:rsidP="00E17FA7">
      <w:pPr>
        <w:spacing w:after="120"/>
        <w:ind w:left="0" w:firstLine="0"/>
        <w:jc w:val="center"/>
        <w:rPr>
          <w:rFonts w:asciiTheme="majorBidi" w:hAnsiTheme="majorBidi" w:cstheme="majorBidi"/>
          <w:color w:val="auto"/>
        </w:rPr>
      </w:pPr>
      <w:r w:rsidRPr="00C00719">
        <w:rPr>
          <w:rFonts w:asciiTheme="majorBidi" w:hAnsiTheme="majorBidi" w:cstheme="majorBidi"/>
          <w:b/>
          <w:bCs/>
          <w:color w:val="auto"/>
        </w:rPr>
        <w:t>Figure VI.3 :</w:t>
      </w:r>
      <w:r w:rsidRPr="00867DAC">
        <w:rPr>
          <w:rFonts w:asciiTheme="majorBidi" w:hAnsiTheme="majorBidi" w:cstheme="majorBidi"/>
          <w:color w:val="auto"/>
        </w:rPr>
        <w:t xml:space="preserve"> Variation de la dureté en </w:t>
      </w:r>
      <w:r w:rsidR="002931A3">
        <w:rPr>
          <w:rFonts w:asciiTheme="majorBidi" w:hAnsiTheme="majorBidi" w:cstheme="majorBidi"/>
          <w:color w:val="auto"/>
        </w:rPr>
        <w:t xml:space="preserve">fonction du temps de maintien pour quatre </w:t>
      </w:r>
      <w:r w:rsidRPr="00867DAC">
        <w:rPr>
          <w:rFonts w:asciiTheme="majorBidi" w:hAnsiTheme="majorBidi" w:cstheme="majorBidi"/>
          <w:color w:val="auto"/>
        </w:rPr>
        <w:t>températures de revenu de l’acier à 0.8%C.</w:t>
      </w:r>
    </w:p>
    <w:p w:rsidR="00CC6AA1" w:rsidRPr="00867DAC" w:rsidRDefault="00CC6AA1" w:rsidP="00FB57B7">
      <w:pPr>
        <w:spacing w:after="0" w:line="259" w:lineRule="auto"/>
        <w:ind w:left="0" w:firstLine="0"/>
        <w:jc w:val="left"/>
        <w:rPr>
          <w:rFonts w:asciiTheme="majorBidi" w:hAnsiTheme="majorBidi" w:cstheme="majorBidi"/>
          <w:color w:val="auto"/>
        </w:rPr>
      </w:pPr>
    </w:p>
    <w:p w:rsidR="00CC6AA1" w:rsidRPr="002931A3" w:rsidRDefault="00711040" w:rsidP="00FB57B7">
      <w:pPr>
        <w:spacing w:after="120"/>
        <w:ind w:left="0" w:firstLine="0"/>
        <w:jc w:val="left"/>
        <w:rPr>
          <w:rFonts w:asciiTheme="majorBidi" w:hAnsiTheme="majorBidi" w:cstheme="majorBidi"/>
          <w:b/>
          <w:bCs/>
          <w:color w:val="auto"/>
        </w:rPr>
      </w:pPr>
      <w:r w:rsidRPr="002931A3">
        <w:rPr>
          <w:rFonts w:asciiTheme="majorBidi" w:hAnsiTheme="majorBidi" w:cstheme="majorBidi"/>
          <w:b/>
          <w:bCs/>
          <w:color w:val="auto"/>
        </w:rPr>
        <w:t>III-4-</w:t>
      </w:r>
      <w:r w:rsidR="005170D6">
        <w:rPr>
          <w:rFonts w:asciiTheme="majorBidi" w:hAnsiTheme="majorBidi" w:cstheme="majorBidi"/>
          <w:b/>
          <w:bCs/>
          <w:color w:val="auto"/>
        </w:rPr>
        <w:t xml:space="preserve"> </w:t>
      </w:r>
      <w:r w:rsidRPr="002931A3">
        <w:rPr>
          <w:rFonts w:asciiTheme="majorBidi" w:hAnsiTheme="majorBidi" w:cstheme="majorBidi"/>
          <w:b/>
          <w:bCs/>
          <w:color w:val="auto"/>
        </w:rPr>
        <w:t xml:space="preserve">Comportement des caractéristiques mécaniques après traitement thermiques :  </w:t>
      </w:r>
    </w:p>
    <w:p w:rsidR="00CC6AA1" w:rsidRPr="00C00719" w:rsidRDefault="00711040" w:rsidP="002031B4">
      <w:pPr>
        <w:spacing w:after="120" w:line="240" w:lineRule="auto"/>
        <w:ind w:left="0" w:firstLine="708"/>
        <w:jc w:val="left"/>
        <w:rPr>
          <w:rFonts w:asciiTheme="majorBidi" w:hAnsiTheme="majorBidi" w:cstheme="majorBidi"/>
          <w:b/>
          <w:bCs/>
          <w:color w:val="auto"/>
        </w:rPr>
      </w:pPr>
      <w:r w:rsidRPr="00867DAC">
        <w:rPr>
          <w:rFonts w:asciiTheme="majorBidi" w:hAnsiTheme="majorBidi" w:cstheme="majorBidi"/>
          <w:color w:val="auto"/>
        </w:rPr>
        <w:t xml:space="preserve">Il s’avère donc que le revenu est un traitement qui a une influence sur les propriétés mécaniques des aciers. La variation de ces dernières présente une allure qui se répond dans toutes nuances d’aciers </w:t>
      </w:r>
      <w:r w:rsidRPr="00C00719">
        <w:rPr>
          <w:rFonts w:asciiTheme="majorBidi" w:hAnsiTheme="majorBidi" w:cstheme="majorBidi"/>
          <w:b/>
          <w:bCs/>
          <w:color w:val="auto"/>
        </w:rPr>
        <w:t xml:space="preserve">(figure VI.4) </w:t>
      </w:r>
    </w:p>
    <w:p w:rsidR="00CC6AA1" w:rsidRPr="00867DAC" w:rsidRDefault="002B7A66" w:rsidP="002B7A66">
      <w:pPr>
        <w:tabs>
          <w:tab w:val="center" w:pos="2772"/>
          <w:tab w:val="center" w:pos="4459"/>
          <w:tab w:val="center" w:pos="4894"/>
          <w:tab w:val="center" w:pos="6161"/>
          <w:tab w:val="center" w:pos="7877"/>
        </w:tabs>
        <w:spacing w:after="120"/>
        <w:ind w:left="0" w:firstLine="0"/>
        <w:jc w:val="center"/>
        <w:rPr>
          <w:rFonts w:asciiTheme="majorBidi" w:hAnsiTheme="majorBidi" w:cstheme="majorBidi"/>
          <w:color w:val="auto"/>
        </w:rPr>
      </w:pPr>
      <w:r>
        <w:rPr>
          <w:noProof/>
        </w:rPr>
        <w:drawing>
          <wp:inline distT="0" distB="0" distL="0" distR="0" wp14:anchorId="22029008" wp14:editId="786D964E">
            <wp:extent cx="4993765" cy="32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93765" cy="3240000"/>
                    </a:xfrm>
                    <a:prstGeom prst="rect">
                      <a:avLst/>
                    </a:prstGeom>
                  </pic:spPr>
                </pic:pic>
              </a:graphicData>
            </a:graphic>
          </wp:inline>
        </w:drawing>
      </w:r>
    </w:p>
    <w:p w:rsidR="00CC6AA1" w:rsidRDefault="00711040" w:rsidP="002B7A66">
      <w:pPr>
        <w:spacing w:after="120" w:line="249" w:lineRule="auto"/>
        <w:ind w:left="0" w:firstLine="0"/>
        <w:jc w:val="center"/>
        <w:rPr>
          <w:rFonts w:asciiTheme="majorBidi" w:hAnsiTheme="majorBidi" w:cstheme="majorBidi"/>
          <w:color w:val="auto"/>
        </w:rPr>
      </w:pPr>
      <w:r w:rsidRPr="00C00719">
        <w:rPr>
          <w:rFonts w:asciiTheme="majorBidi" w:hAnsiTheme="majorBidi" w:cstheme="majorBidi"/>
          <w:b/>
          <w:bCs/>
          <w:color w:val="auto"/>
        </w:rPr>
        <w:t>Figure VI.4 :</w:t>
      </w:r>
      <w:r w:rsidRPr="00867DAC">
        <w:rPr>
          <w:rFonts w:asciiTheme="majorBidi" w:hAnsiTheme="majorBidi" w:cstheme="majorBidi"/>
          <w:color w:val="auto"/>
        </w:rPr>
        <w:t xml:space="preserve"> Variation des propriétés mécaniques en fonction de la température de revenu de l’acier 25CrMo4.</w:t>
      </w:r>
    </w:p>
    <w:p w:rsidR="005170D6" w:rsidRPr="00867DAC" w:rsidRDefault="005170D6" w:rsidP="00FB57B7">
      <w:pPr>
        <w:spacing w:after="120" w:line="249" w:lineRule="auto"/>
        <w:ind w:left="0" w:firstLine="0"/>
        <w:jc w:val="left"/>
        <w:rPr>
          <w:rFonts w:asciiTheme="majorBidi" w:hAnsiTheme="majorBidi" w:cstheme="majorBidi"/>
          <w:color w:val="auto"/>
        </w:rPr>
      </w:pPr>
    </w:p>
    <w:tbl>
      <w:tblPr>
        <w:tblStyle w:val="TableGrid"/>
        <w:tblW w:w="9262" w:type="dxa"/>
        <w:tblInd w:w="72" w:type="dxa"/>
        <w:tblCellMar>
          <w:top w:w="5" w:type="dxa"/>
          <w:left w:w="108" w:type="dxa"/>
          <w:right w:w="48" w:type="dxa"/>
        </w:tblCellMar>
        <w:tblLook w:val="04A0" w:firstRow="1" w:lastRow="0" w:firstColumn="1" w:lastColumn="0" w:noHBand="0" w:noVBand="1"/>
      </w:tblPr>
      <w:tblGrid>
        <w:gridCol w:w="4466"/>
        <w:gridCol w:w="4856"/>
      </w:tblGrid>
      <w:tr w:rsidR="00867DAC" w:rsidRPr="00867DAC">
        <w:trPr>
          <w:trHeight w:val="5678"/>
        </w:trPr>
        <w:tc>
          <w:tcPr>
            <w:tcW w:w="4606" w:type="dxa"/>
            <w:tcBorders>
              <w:top w:val="single" w:sz="4" w:space="0" w:color="000000"/>
              <w:left w:val="single" w:sz="4" w:space="0" w:color="000000"/>
              <w:bottom w:val="single" w:sz="4" w:space="0" w:color="000000"/>
              <w:right w:val="single" w:sz="4" w:space="0" w:color="000000"/>
            </w:tcBorders>
            <w:vAlign w:val="bottom"/>
          </w:tcPr>
          <w:p w:rsidR="00CC6AA1" w:rsidRPr="00867DAC" w:rsidRDefault="00711040" w:rsidP="002B7A66">
            <w:pPr>
              <w:spacing w:after="120" w:line="259" w:lineRule="auto"/>
              <w:ind w:left="0" w:firstLine="0"/>
              <w:jc w:val="left"/>
              <w:rPr>
                <w:rFonts w:asciiTheme="majorBidi" w:hAnsiTheme="majorBidi" w:cstheme="majorBidi"/>
                <w:color w:val="auto"/>
              </w:rPr>
            </w:pPr>
            <w:r w:rsidRPr="00867DAC">
              <w:rPr>
                <w:rFonts w:asciiTheme="majorBidi" w:hAnsiTheme="majorBidi" w:cstheme="majorBidi"/>
                <w:noProof/>
                <w:color w:val="auto"/>
              </w:rPr>
              <w:lastRenderedPageBreak/>
              <w:drawing>
                <wp:inline distT="0" distB="0" distL="0" distR="0">
                  <wp:extent cx="2715768" cy="3563112"/>
                  <wp:effectExtent l="0" t="0" r="0" b="0"/>
                  <wp:docPr id="23704" name="Picture 23704"/>
                  <wp:cNvGraphicFramePr/>
                  <a:graphic xmlns:a="http://schemas.openxmlformats.org/drawingml/2006/main">
                    <a:graphicData uri="http://schemas.openxmlformats.org/drawingml/2006/picture">
                      <pic:pic xmlns:pic="http://schemas.openxmlformats.org/drawingml/2006/picture">
                        <pic:nvPicPr>
                          <pic:cNvPr id="23704" name="Picture 23704"/>
                          <pic:cNvPicPr/>
                        </pic:nvPicPr>
                        <pic:blipFill>
                          <a:blip r:embed="rId28"/>
                          <a:stretch>
                            <a:fillRect/>
                          </a:stretch>
                        </pic:blipFill>
                        <pic:spPr>
                          <a:xfrm>
                            <a:off x="0" y="0"/>
                            <a:ext cx="2715768" cy="3563112"/>
                          </a:xfrm>
                          <a:prstGeom prst="rect">
                            <a:avLst/>
                          </a:prstGeom>
                        </pic:spPr>
                      </pic:pic>
                    </a:graphicData>
                  </a:graphic>
                </wp:inline>
              </w:drawing>
            </w:r>
            <w:r w:rsidRPr="00867DAC">
              <w:rPr>
                <w:rFonts w:asciiTheme="majorBidi" w:hAnsiTheme="majorBidi" w:cstheme="majorBidi"/>
                <w:color w:val="auto"/>
              </w:rPr>
              <w:t xml:space="preserve"> </w:t>
            </w:r>
          </w:p>
        </w:tc>
        <w:tc>
          <w:tcPr>
            <w:tcW w:w="4656" w:type="dxa"/>
            <w:tcBorders>
              <w:top w:val="single" w:sz="4" w:space="0" w:color="000000"/>
              <w:left w:val="single" w:sz="4" w:space="0" w:color="000000"/>
              <w:bottom w:val="single" w:sz="4" w:space="0" w:color="000000"/>
              <w:right w:val="single" w:sz="4" w:space="0" w:color="000000"/>
            </w:tcBorders>
            <w:vAlign w:val="bottom"/>
          </w:tcPr>
          <w:p w:rsidR="00CC6AA1" w:rsidRPr="00867DAC" w:rsidRDefault="00711040" w:rsidP="00FB57B7">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noProof/>
                <w:color w:val="auto"/>
              </w:rPr>
              <w:drawing>
                <wp:inline distT="0" distB="0" distL="0" distR="0">
                  <wp:extent cx="2804160" cy="3599688"/>
                  <wp:effectExtent l="0" t="0" r="0" b="0"/>
                  <wp:docPr id="23705" name="Picture 23705"/>
                  <wp:cNvGraphicFramePr/>
                  <a:graphic xmlns:a="http://schemas.openxmlformats.org/drawingml/2006/main">
                    <a:graphicData uri="http://schemas.openxmlformats.org/drawingml/2006/picture">
                      <pic:pic xmlns:pic="http://schemas.openxmlformats.org/drawingml/2006/picture">
                        <pic:nvPicPr>
                          <pic:cNvPr id="23705" name="Picture 23705"/>
                          <pic:cNvPicPr/>
                        </pic:nvPicPr>
                        <pic:blipFill>
                          <a:blip r:embed="rId29"/>
                          <a:stretch>
                            <a:fillRect/>
                          </a:stretch>
                        </pic:blipFill>
                        <pic:spPr>
                          <a:xfrm>
                            <a:off x="0" y="0"/>
                            <a:ext cx="2804160" cy="3599688"/>
                          </a:xfrm>
                          <a:prstGeom prst="rect">
                            <a:avLst/>
                          </a:prstGeom>
                        </pic:spPr>
                      </pic:pic>
                    </a:graphicData>
                  </a:graphic>
                </wp:inline>
              </w:drawing>
            </w:r>
            <w:r w:rsidRPr="00867DAC">
              <w:rPr>
                <w:rFonts w:asciiTheme="majorBidi" w:hAnsiTheme="majorBidi" w:cstheme="majorBidi"/>
                <w:color w:val="auto"/>
              </w:rPr>
              <w:t xml:space="preserve"> </w:t>
            </w:r>
          </w:p>
        </w:tc>
      </w:tr>
      <w:tr w:rsidR="00867DAC" w:rsidRPr="00867DAC">
        <w:trPr>
          <w:trHeight w:val="6293"/>
        </w:trPr>
        <w:tc>
          <w:tcPr>
            <w:tcW w:w="4606" w:type="dxa"/>
            <w:tcBorders>
              <w:top w:val="single" w:sz="4" w:space="0" w:color="000000"/>
              <w:left w:val="single" w:sz="4" w:space="0" w:color="000000"/>
              <w:bottom w:val="single" w:sz="4" w:space="0" w:color="000000"/>
              <w:right w:val="single" w:sz="4" w:space="0" w:color="000000"/>
            </w:tcBorders>
          </w:tcPr>
          <w:p w:rsidR="00CC6AA1" w:rsidRPr="00867DAC" w:rsidRDefault="00711040" w:rsidP="002B7A66">
            <w:pPr>
              <w:spacing w:after="120" w:line="259" w:lineRule="auto"/>
              <w:ind w:left="0" w:firstLine="0"/>
              <w:jc w:val="left"/>
              <w:rPr>
                <w:rFonts w:asciiTheme="majorBidi" w:hAnsiTheme="majorBidi" w:cstheme="majorBidi"/>
                <w:color w:val="auto"/>
              </w:rPr>
            </w:pPr>
            <w:r w:rsidRPr="00867DAC">
              <w:rPr>
                <w:rFonts w:asciiTheme="majorBidi" w:hAnsiTheme="majorBidi" w:cstheme="majorBidi"/>
                <w:color w:val="auto"/>
              </w:rPr>
              <w:t xml:space="preserve"> </w:t>
            </w:r>
          </w:p>
          <w:p w:rsidR="00CC6AA1" w:rsidRPr="00867DAC" w:rsidRDefault="00711040" w:rsidP="002B7A66">
            <w:pPr>
              <w:spacing w:after="120" w:line="259" w:lineRule="auto"/>
              <w:ind w:left="0" w:firstLine="0"/>
              <w:jc w:val="left"/>
              <w:rPr>
                <w:rFonts w:asciiTheme="majorBidi" w:hAnsiTheme="majorBidi" w:cstheme="majorBidi"/>
                <w:color w:val="auto"/>
              </w:rPr>
            </w:pPr>
            <w:r w:rsidRPr="00867DAC">
              <w:rPr>
                <w:rFonts w:asciiTheme="majorBidi" w:hAnsiTheme="majorBidi" w:cstheme="majorBidi"/>
                <w:color w:val="auto"/>
              </w:rPr>
              <w:t xml:space="preserve"> </w:t>
            </w:r>
          </w:p>
          <w:p w:rsidR="00CC6AA1" w:rsidRPr="00867DAC" w:rsidRDefault="00711040" w:rsidP="002B7A66">
            <w:pPr>
              <w:spacing w:after="120" w:line="259" w:lineRule="auto"/>
              <w:ind w:left="0" w:firstLine="0"/>
              <w:jc w:val="left"/>
              <w:rPr>
                <w:rFonts w:asciiTheme="majorBidi" w:hAnsiTheme="majorBidi" w:cstheme="majorBidi"/>
                <w:color w:val="auto"/>
              </w:rPr>
            </w:pPr>
            <w:r w:rsidRPr="00867DAC">
              <w:rPr>
                <w:rFonts w:asciiTheme="majorBidi" w:hAnsiTheme="majorBidi" w:cstheme="majorBidi"/>
                <w:noProof/>
                <w:color w:val="auto"/>
              </w:rPr>
              <w:drawing>
                <wp:inline distT="0" distB="0" distL="0" distR="0">
                  <wp:extent cx="2737104" cy="3639312"/>
                  <wp:effectExtent l="0" t="0" r="0" b="0"/>
                  <wp:docPr id="23706" name="Picture 23706"/>
                  <wp:cNvGraphicFramePr/>
                  <a:graphic xmlns:a="http://schemas.openxmlformats.org/drawingml/2006/main">
                    <a:graphicData uri="http://schemas.openxmlformats.org/drawingml/2006/picture">
                      <pic:pic xmlns:pic="http://schemas.openxmlformats.org/drawingml/2006/picture">
                        <pic:nvPicPr>
                          <pic:cNvPr id="23706" name="Picture 23706"/>
                          <pic:cNvPicPr/>
                        </pic:nvPicPr>
                        <pic:blipFill>
                          <a:blip r:embed="rId30"/>
                          <a:stretch>
                            <a:fillRect/>
                          </a:stretch>
                        </pic:blipFill>
                        <pic:spPr>
                          <a:xfrm>
                            <a:off x="0" y="0"/>
                            <a:ext cx="2737104" cy="3639312"/>
                          </a:xfrm>
                          <a:prstGeom prst="rect">
                            <a:avLst/>
                          </a:prstGeom>
                        </pic:spPr>
                      </pic:pic>
                    </a:graphicData>
                  </a:graphic>
                </wp:inline>
              </w:drawing>
            </w:r>
            <w:r w:rsidRPr="00867DAC">
              <w:rPr>
                <w:rFonts w:asciiTheme="majorBidi" w:hAnsiTheme="majorBidi" w:cstheme="majorBidi"/>
                <w:color w:val="auto"/>
              </w:rPr>
              <w:t xml:space="preserve"> </w:t>
            </w:r>
          </w:p>
        </w:tc>
        <w:tc>
          <w:tcPr>
            <w:tcW w:w="4656" w:type="dxa"/>
            <w:tcBorders>
              <w:top w:val="single" w:sz="4" w:space="0" w:color="000000"/>
              <w:left w:val="single" w:sz="4" w:space="0" w:color="000000"/>
              <w:bottom w:val="single" w:sz="4" w:space="0" w:color="000000"/>
              <w:right w:val="single" w:sz="4" w:space="0" w:color="000000"/>
            </w:tcBorders>
          </w:tcPr>
          <w:p w:rsidR="00CC6AA1" w:rsidRPr="00867DAC" w:rsidRDefault="00711040" w:rsidP="00FB57B7">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CC6AA1" w:rsidRPr="00867DAC" w:rsidRDefault="00711040" w:rsidP="00FB57B7">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noProof/>
                <w:color w:val="auto"/>
              </w:rPr>
              <w:drawing>
                <wp:inline distT="0" distB="0" distL="0" distR="0">
                  <wp:extent cx="2731008" cy="3733800"/>
                  <wp:effectExtent l="0" t="0" r="0" b="0"/>
                  <wp:docPr id="23707" name="Picture 23707"/>
                  <wp:cNvGraphicFramePr/>
                  <a:graphic xmlns:a="http://schemas.openxmlformats.org/drawingml/2006/main">
                    <a:graphicData uri="http://schemas.openxmlformats.org/drawingml/2006/picture">
                      <pic:pic xmlns:pic="http://schemas.openxmlformats.org/drawingml/2006/picture">
                        <pic:nvPicPr>
                          <pic:cNvPr id="23707" name="Picture 23707"/>
                          <pic:cNvPicPr/>
                        </pic:nvPicPr>
                        <pic:blipFill>
                          <a:blip r:embed="rId31"/>
                          <a:stretch>
                            <a:fillRect/>
                          </a:stretch>
                        </pic:blipFill>
                        <pic:spPr>
                          <a:xfrm>
                            <a:off x="0" y="0"/>
                            <a:ext cx="2731008" cy="3733800"/>
                          </a:xfrm>
                          <a:prstGeom prst="rect">
                            <a:avLst/>
                          </a:prstGeom>
                        </pic:spPr>
                      </pic:pic>
                    </a:graphicData>
                  </a:graphic>
                </wp:inline>
              </w:drawing>
            </w:r>
            <w:r w:rsidRPr="00867DAC">
              <w:rPr>
                <w:rFonts w:asciiTheme="majorBidi" w:hAnsiTheme="majorBidi" w:cstheme="majorBidi"/>
                <w:color w:val="auto"/>
              </w:rPr>
              <w:t xml:space="preserve"> </w:t>
            </w:r>
          </w:p>
        </w:tc>
      </w:tr>
    </w:tbl>
    <w:p w:rsidR="00CC6AA1" w:rsidRPr="00867DAC" w:rsidRDefault="00711040" w:rsidP="002B7A66">
      <w:pPr>
        <w:spacing w:after="120" w:line="249" w:lineRule="auto"/>
        <w:ind w:left="0"/>
        <w:jc w:val="center"/>
        <w:rPr>
          <w:rFonts w:asciiTheme="majorBidi" w:hAnsiTheme="majorBidi" w:cstheme="majorBidi"/>
          <w:color w:val="auto"/>
        </w:rPr>
      </w:pPr>
      <w:r w:rsidRPr="00FB57B7">
        <w:rPr>
          <w:rFonts w:asciiTheme="majorBidi" w:hAnsiTheme="majorBidi" w:cstheme="majorBidi"/>
          <w:b/>
          <w:bCs/>
          <w:color w:val="auto"/>
        </w:rPr>
        <w:t>Figure VI.5 :</w:t>
      </w:r>
      <w:r w:rsidRPr="00867DAC">
        <w:rPr>
          <w:rFonts w:asciiTheme="majorBidi" w:hAnsiTheme="majorBidi" w:cstheme="majorBidi"/>
          <w:color w:val="auto"/>
        </w:rPr>
        <w:t xml:space="preserve"> Variation des propriétés mécaniques en fonction de la température de revenu de quelques métaux</w:t>
      </w:r>
    </w:p>
    <w:p w:rsidR="002B7A66" w:rsidRPr="00867DAC" w:rsidRDefault="00711040" w:rsidP="000668A4">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CC6AA1" w:rsidRPr="00D705E4" w:rsidRDefault="00711040" w:rsidP="00240B2F">
      <w:pPr>
        <w:numPr>
          <w:ilvl w:val="0"/>
          <w:numId w:val="14"/>
        </w:numPr>
        <w:spacing w:after="120"/>
        <w:ind w:left="284" w:hanging="284"/>
        <w:jc w:val="left"/>
        <w:rPr>
          <w:rFonts w:asciiTheme="majorBidi" w:hAnsiTheme="majorBidi" w:cstheme="majorBidi"/>
          <w:b/>
          <w:bCs/>
          <w:color w:val="auto"/>
        </w:rPr>
      </w:pPr>
      <w:r w:rsidRPr="00D705E4">
        <w:rPr>
          <w:rFonts w:asciiTheme="majorBidi" w:hAnsiTheme="majorBidi" w:cstheme="majorBidi"/>
          <w:b/>
          <w:bCs/>
          <w:color w:val="auto"/>
        </w:rPr>
        <w:lastRenderedPageBreak/>
        <w:t xml:space="preserve">Le Recuit :  </w:t>
      </w:r>
    </w:p>
    <w:p w:rsidR="0002162E" w:rsidRPr="00867DAC" w:rsidRDefault="00711040" w:rsidP="0002162E">
      <w:pPr>
        <w:spacing w:after="120"/>
        <w:ind w:left="0" w:firstLine="708"/>
        <w:jc w:val="left"/>
        <w:rPr>
          <w:rFonts w:asciiTheme="majorBidi" w:hAnsiTheme="majorBidi" w:cstheme="majorBidi"/>
          <w:color w:val="auto"/>
        </w:rPr>
      </w:pPr>
      <w:r w:rsidRPr="00867DAC">
        <w:rPr>
          <w:rFonts w:asciiTheme="majorBidi" w:hAnsiTheme="majorBidi" w:cstheme="majorBidi"/>
          <w:color w:val="auto"/>
        </w:rPr>
        <w:t xml:space="preserve">Le but est de mettre l’acier dans une certaine structure pour permettre l’usinage ou la mise en forme par déformation plastique ou de régénérer la structure. </w:t>
      </w:r>
      <w:r w:rsidR="0002162E">
        <w:rPr>
          <w:rFonts w:asciiTheme="majorBidi" w:hAnsiTheme="majorBidi" w:cstheme="majorBidi"/>
          <w:color w:val="auto"/>
        </w:rPr>
        <w:t>Le c</w:t>
      </w:r>
      <w:r w:rsidRPr="00867DAC">
        <w:rPr>
          <w:rFonts w:asciiTheme="majorBidi" w:hAnsiTheme="majorBidi" w:cstheme="majorBidi"/>
          <w:color w:val="auto"/>
        </w:rPr>
        <w:t>ycle thermique que subit la pièce, consistant en un chauffage entre 700° et 1000°, puis d’un maintien à température suivi d’un refroidissement lent.</w:t>
      </w:r>
      <w:r w:rsidR="0002162E">
        <w:rPr>
          <w:rFonts w:asciiTheme="majorBidi" w:hAnsiTheme="majorBidi" w:cstheme="majorBidi"/>
          <w:color w:val="auto"/>
        </w:rPr>
        <w:t xml:space="preserve"> </w:t>
      </w:r>
      <w:r w:rsidR="0002162E" w:rsidRPr="00867DAC">
        <w:rPr>
          <w:rFonts w:asciiTheme="majorBidi" w:hAnsiTheme="majorBidi" w:cstheme="majorBidi"/>
          <w:color w:val="auto"/>
        </w:rPr>
        <w:t>Exemple de structures observées au microscope avec un grossisseme</w:t>
      </w:r>
      <w:r w:rsidR="0002162E">
        <w:rPr>
          <w:rFonts w:asciiTheme="majorBidi" w:hAnsiTheme="majorBidi" w:cstheme="majorBidi"/>
          <w:color w:val="auto"/>
        </w:rPr>
        <w:t xml:space="preserve">nt </w:t>
      </w:r>
      <w:proofErr w:type="gramStart"/>
      <w:r w:rsidR="0002162E">
        <w:rPr>
          <w:rFonts w:asciiTheme="majorBidi" w:hAnsiTheme="majorBidi" w:cstheme="majorBidi"/>
          <w:color w:val="auto"/>
        </w:rPr>
        <w:t>de:</w:t>
      </w:r>
      <w:proofErr w:type="gramEnd"/>
      <w:r w:rsidR="0002162E">
        <w:rPr>
          <w:rFonts w:asciiTheme="majorBidi" w:hAnsiTheme="majorBidi" w:cstheme="majorBidi"/>
          <w:color w:val="auto"/>
        </w:rPr>
        <w:t xml:space="preserve">  x 500 sur un acier C40 </w:t>
      </w:r>
      <w:r w:rsidR="0002162E" w:rsidRPr="00867DAC">
        <w:rPr>
          <w:rFonts w:asciiTheme="majorBidi" w:hAnsiTheme="majorBidi" w:cstheme="majorBidi"/>
          <w:color w:val="auto"/>
        </w:rPr>
        <w:t xml:space="preserve">contenant 0,40% de Carbone. </w:t>
      </w:r>
    </w:p>
    <w:p w:rsidR="0002162E" w:rsidRPr="00867DAC" w:rsidRDefault="0002162E" w:rsidP="0002162E">
      <w:pPr>
        <w:spacing w:after="0"/>
        <w:ind w:left="0" w:firstLine="708"/>
        <w:jc w:val="left"/>
        <w:rPr>
          <w:rFonts w:asciiTheme="majorBidi" w:hAnsiTheme="majorBidi" w:cstheme="majorBidi"/>
          <w:color w:val="auto"/>
        </w:rPr>
      </w:pPr>
    </w:p>
    <w:p w:rsidR="00CC6AA1" w:rsidRPr="00867DAC" w:rsidRDefault="00711040" w:rsidP="00FB57B7">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noProof/>
          <w:color w:val="auto"/>
        </w:rPr>
        <w:drawing>
          <wp:anchor distT="0" distB="0" distL="114300" distR="114300" simplePos="0" relativeHeight="251658240" behindDoc="0" locked="0" layoutInCell="1" allowOverlap="0">
            <wp:simplePos x="0" y="0"/>
            <wp:positionH relativeFrom="column">
              <wp:posOffset>304800</wp:posOffset>
            </wp:positionH>
            <wp:positionV relativeFrom="paragraph">
              <wp:posOffset>85438</wp:posOffset>
            </wp:positionV>
            <wp:extent cx="2042160" cy="1508760"/>
            <wp:effectExtent l="0" t="0" r="0" b="0"/>
            <wp:wrapSquare wrapText="bothSides"/>
            <wp:docPr id="1947" name="Picture 1947"/>
            <wp:cNvGraphicFramePr/>
            <a:graphic xmlns:a="http://schemas.openxmlformats.org/drawingml/2006/main">
              <a:graphicData uri="http://schemas.openxmlformats.org/drawingml/2006/picture">
                <pic:pic xmlns:pic="http://schemas.openxmlformats.org/drawingml/2006/picture">
                  <pic:nvPicPr>
                    <pic:cNvPr id="1947" name="Picture 1947"/>
                    <pic:cNvPicPr/>
                  </pic:nvPicPr>
                  <pic:blipFill>
                    <a:blip r:embed="rId32"/>
                    <a:stretch>
                      <a:fillRect/>
                    </a:stretch>
                  </pic:blipFill>
                  <pic:spPr>
                    <a:xfrm>
                      <a:off x="0" y="0"/>
                      <a:ext cx="2042160" cy="1508760"/>
                    </a:xfrm>
                    <a:prstGeom prst="rect">
                      <a:avLst/>
                    </a:prstGeom>
                  </pic:spPr>
                </pic:pic>
              </a:graphicData>
            </a:graphic>
          </wp:anchor>
        </w:drawing>
      </w:r>
      <w:r w:rsidRPr="00867DAC">
        <w:rPr>
          <w:rFonts w:asciiTheme="majorBidi" w:hAnsiTheme="majorBidi" w:cstheme="majorBidi"/>
          <w:color w:val="auto"/>
        </w:rPr>
        <w:t xml:space="preserve"> </w:t>
      </w:r>
    </w:p>
    <w:p w:rsidR="00CC6AA1" w:rsidRPr="00867DAC" w:rsidRDefault="00711040" w:rsidP="00FB57B7">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CC6AA1" w:rsidRPr="00867DAC" w:rsidRDefault="00D705E4" w:rsidP="00FB57B7">
      <w:pPr>
        <w:spacing w:after="120" w:line="216" w:lineRule="auto"/>
        <w:ind w:left="284"/>
        <w:jc w:val="left"/>
        <w:rPr>
          <w:rFonts w:asciiTheme="majorBidi" w:hAnsiTheme="majorBidi" w:cstheme="majorBidi"/>
          <w:color w:val="auto"/>
        </w:rPr>
      </w:pPr>
      <w:r>
        <w:rPr>
          <w:rFonts w:asciiTheme="majorBidi" w:eastAsia="Arial" w:hAnsiTheme="majorBidi" w:cstheme="majorBidi"/>
          <w:color w:val="auto"/>
        </w:rPr>
        <w:t>Etat</w:t>
      </w:r>
      <w:r w:rsidR="00711040" w:rsidRPr="00867DAC">
        <w:rPr>
          <w:rFonts w:asciiTheme="majorBidi" w:eastAsia="Arial" w:hAnsiTheme="majorBidi" w:cstheme="majorBidi"/>
          <w:color w:val="auto"/>
        </w:rPr>
        <w:t xml:space="preserve"> Recuit : on distingue des  </w:t>
      </w:r>
      <w:r w:rsidR="00711040" w:rsidRPr="00867DAC">
        <w:rPr>
          <w:rFonts w:asciiTheme="majorBidi" w:hAnsiTheme="majorBidi" w:cstheme="majorBidi"/>
          <w:color w:val="auto"/>
          <w:sz w:val="37"/>
          <w:vertAlign w:val="superscript"/>
        </w:rPr>
        <w:t xml:space="preserve"> </w:t>
      </w:r>
      <w:r w:rsidR="00711040" w:rsidRPr="00867DAC">
        <w:rPr>
          <w:rFonts w:asciiTheme="majorBidi" w:eastAsia="Arial" w:hAnsiTheme="majorBidi" w:cstheme="majorBidi"/>
          <w:color w:val="auto"/>
        </w:rPr>
        <w:t xml:space="preserve">grains sombres constitués  </w:t>
      </w:r>
      <w:r w:rsidR="00711040" w:rsidRPr="00867DAC">
        <w:rPr>
          <w:rFonts w:asciiTheme="majorBidi" w:hAnsiTheme="majorBidi" w:cstheme="majorBidi"/>
          <w:color w:val="auto"/>
          <w:sz w:val="37"/>
          <w:vertAlign w:val="superscript"/>
        </w:rPr>
        <w:t xml:space="preserve"> </w:t>
      </w:r>
      <w:r>
        <w:rPr>
          <w:rFonts w:asciiTheme="majorBidi" w:eastAsia="Arial" w:hAnsiTheme="majorBidi" w:cstheme="majorBidi"/>
          <w:color w:val="auto"/>
        </w:rPr>
        <w:t>de « PERLITE » et des grains</w:t>
      </w:r>
      <w:r w:rsidR="00711040" w:rsidRPr="00867DAC">
        <w:rPr>
          <w:rFonts w:asciiTheme="majorBidi" w:hAnsiTheme="majorBidi" w:cstheme="majorBidi"/>
          <w:color w:val="auto"/>
          <w:sz w:val="37"/>
          <w:vertAlign w:val="superscript"/>
        </w:rPr>
        <w:t xml:space="preserve"> </w:t>
      </w:r>
      <w:r w:rsidR="00711040" w:rsidRPr="00867DAC">
        <w:rPr>
          <w:rFonts w:asciiTheme="majorBidi" w:eastAsia="Arial" w:hAnsiTheme="majorBidi" w:cstheme="majorBidi"/>
          <w:color w:val="auto"/>
        </w:rPr>
        <w:t xml:space="preserve">clairs constitués de « FERRITE » </w:t>
      </w:r>
    </w:p>
    <w:p w:rsidR="00CC6AA1" w:rsidRPr="00867DAC" w:rsidRDefault="00711040" w:rsidP="00FB57B7">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CC6AA1" w:rsidRPr="00867DAC" w:rsidRDefault="00711040" w:rsidP="00FB57B7">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CC6AA1" w:rsidRPr="00867DAC" w:rsidRDefault="00711040" w:rsidP="00FB57B7">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CC6AA1" w:rsidRPr="00867DAC" w:rsidRDefault="00711040" w:rsidP="00FB57B7">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noProof/>
          <w:color w:val="auto"/>
        </w:rPr>
        <w:drawing>
          <wp:anchor distT="0" distB="0" distL="114300" distR="114300" simplePos="0" relativeHeight="251659264" behindDoc="0" locked="0" layoutInCell="1" allowOverlap="0">
            <wp:simplePos x="0" y="0"/>
            <wp:positionH relativeFrom="column">
              <wp:posOffset>283464</wp:posOffset>
            </wp:positionH>
            <wp:positionV relativeFrom="paragraph">
              <wp:posOffset>24478</wp:posOffset>
            </wp:positionV>
            <wp:extent cx="2063496" cy="1569720"/>
            <wp:effectExtent l="0" t="0" r="0" b="0"/>
            <wp:wrapSquare wrapText="bothSides"/>
            <wp:docPr id="1972" name="Picture 1972"/>
            <wp:cNvGraphicFramePr/>
            <a:graphic xmlns:a="http://schemas.openxmlformats.org/drawingml/2006/main">
              <a:graphicData uri="http://schemas.openxmlformats.org/drawingml/2006/picture">
                <pic:pic xmlns:pic="http://schemas.openxmlformats.org/drawingml/2006/picture">
                  <pic:nvPicPr>
                    <pic:cNvPr id="1972" name="Picture 1972"/>
                    <pic:cNvPicPr/>
                  </pic:nvPicPr>
                  <pic:blipFill>
                    <a:blip r:embed="rId33"/>
                    <a:stretch>
                      <a:fillRect/>
                    </a:stretch>
                  </pic:blipFill>
                  <pic:spPr>
                    <a:xfrm>
                      <a:off x="0" y="0"/>
                      <a:ext cx="2063496" cy="1569720"/>
                    </a:xfrm>
                    <a:prstGeom prst="rect">
                      <a:avLst/>
                    </a:prstGeom>
                  </pic:spPr>
                </pic:pic>
              </a:graphicData>
            </a:graphic>
          </wp:anchor>
        </w:drawing>
      </w:r>
      <w:r w:rsidRPr="00867DAC">
        <w:rPr>
          <w:rFonts w:asciiTheme="majorBidi" w:hAnsiTheme="majorBidi" w:cstheme="majorBidi"/>
          <w:color w:val="auto"/>
        </w:rPr>
        <w:t xml:space="preserve"> </w:t>
      </w:r>
    </w:p>
    <w:p w:rsidR="00CC6AA1" w:rsidRPr="00867DAC" w:rsidRDefault="00711040" w:rsidP="00FB57B7">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CC6AA1" w:rsidRPr="00867DAC" w:rsidRDefault="00711040" w:rsidP="00FB57B7">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CC6AA1" w:rsidRPr="00867DAC" w:rsidRDefault="00D705E4" w:rsidP="00FB57B7">
      <w:pPr>
        <w:spacing w:after="120" w:line="216" w:lineRule="auto"/>
        <w:ind w:left="284"/>
        <w:jc w:val="left"/>
        <w:rPr>
          <w:rFonts w:asciiTheme="majorBidi" w:hAnsiTheme="majorBidi" w:cstheme="majorBidi"/>
          <w:color w:val="auto"/>
        </w:rPr>
      </w:pPr>
      <w:r>
        <w:rPr>
          <w:rFonts w:asciiTheme="majorBidi" w:eastAsia="Arial" w:hAnsiTheme="majorBidi" w:cstheme="majorBidi"/>
          <w:color w:val="auto"/>
          <w:sz w:val="23"/>
        </w:rPr>
        <w:t xml:space="preserve">Etat </w:t>
      </w:r>
      <w:r w:rsidR="00711040" w:rsidRPr="00867DAC">
        <w:rPr>
          <w:rFonts w:asciiTheme="majorBidi" w:eastAsia="Arial" w:hAnsiTheme="majorBidi" w:cstheme="majorBidi"/>
          <w:color w:val="auto"/>
          <w:sz w:val="23"/>
        </w:rPr>
        <w:t xml:space="preserve">Trempé : on distingue des  </w:t>
      </w:r>
      <w:r w:rsidR="00711040" w:rsidRPr="00867DAC">
        <w:rPr>
          <w:rFonts w:asciiTheme="majorBidi" w:hAnsiTheme="majorBidi" w:cstheme="majorBidi"/>
          <w:color w:val="auto"/>
          <w:sz w:val="37"/>
          <w:vertAlign w:val="superscript"/>
        </w:rPr>
        <w:t xml:space="preserve"> </w:t>
      </w:r>
      <w:r w:rsidR="00711040" w:rsidRPr="00867DAC">
        <w:rPr>
          <w:rFonts w:asciiTheme="majorBidi" w:eastAsia="Arial" w:hAnsiTheme="majorBidi" w:cstheme="majorBidi"/>
          <w:color w:val="auto"/>
          <w:sz w:val="23"/>
        </w:rPr>
        <w:t xml:space="preserve">aiguilles noires sur un fond clair caractérisant la « MARTENSITE » </w:t>
      </w:r>
    </w:p>
    <w:p w:rsidR="00CC6AA1" w:rsidRPr="00867DAC" w:rsidRDefault="00711040" w:rsidP="00FB57B7">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CC6AA1" w:rsidRPr="00867DAC" w:rsidRDefault="00711040" w:rsidP="00FB57B7">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D705E4" w:rsidRDefault="00711040" w:rsidP="0002162E">
      <w:pPr>
        <w:spacing w:after="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240B2F" w:rsidRDefault="00711040" w:rsidP="00240B2F">
      <w:pPr>
        <w:spacing w:after="120"/>
        <w:ind w:left="284" w:hanging="284"/>
        <w:jc w:val="left"/>
        <w:rPr>
          <w:rFonts w:asciiTheme="majorBidi" w:hAnsiTheme="majorBidi" w:cstheme="majorBidi"/>
          <w:color w:val="auto"/>
        </w:rPr>
      </w:pPr>
      <w:r w:rsidRPr="00867DAC">
        <w:rPr>
          <w:rFonts w:asciiTheme="majorBidi" w:hAnsiTheme="majorBidi" w:cstheme="majorBidi"/>
          <w:color w:val="auto"/>
        </w:rPr>
        <w:t>Dans la pratique industrielle, un recuit se définit essentielleme</w:t>
      </w:r>
      <w:r w:rsidR="00240B2F">
        <w:rPr>
          <w:rFonts w:asciiTheme="majorBidi" w:hAnsiTheme="majorBidi" w:cstheme="majorBidi"/>
          <w:color w:val="auto"/>
        </w:rPr>
        <w:t>nt par deux points principaux</w:t>
      </w:r>
    </w:p>
    <w:p w:rsidR="00240B2F" w:rsidRDefault="00711040" w:rsidP="00240B2F">
      <w:pPr>
        <w:pStyle w:val="Paragraphedeliste"/>
        <w:numPr>
          <w:ilvl w:val="0"/>
          <w:numId w:val="36"/>
        </w:numPr>
        <w:spacing w:after="120"/>
        <w:jc w:val="left"/>
        <w:rPr>
          <w:rFonts w:asciiTheme="majorBidi" w:hAnsiTheme="majorBidi" w:cstheme="majorBidi"/>
          <w:color w:val="auto"/>
        </w:rPr>
      </w:pPr>
      <w:r w:rsidRPr="00240B2F">
        <w:rPr>
          <w:rFonts w:asciiTheme="majorBidi" w:hAnsiTheme="majorBidi" w:cstheme="majorBidi"/>
          <w:color w:val="auto"/>
        </w:rPr>
        <w:t xml:space="preserve">La température de chauffage. </w:t>
      </w:r>
    </w:p>
    <w:p w:rsidR="00CC6AA1" w:rsidRPr="00240B2F" w:rsidRDefault="00711040" w:rsidP="00240B2F">
      <w:pPr>
        <w:pStyle w:val="Paragraphedeliste"/>
        <w:numPr>
          <w:ilvl w:val="0"/>
          <w:numId w:val="36"/>
        </w:numPr>
        <w:spacing w:after="120"/>
        <w:jc w:val="left"/>
        <w:rPr>
          <w:rFonts w:asciiTheme="majorBidi" w:hAnsiTheme="majorBidi" w:cstheme="majorBidi"/>
          <w:color w:val="auto"/>
        </w:rPr>
      </w:pPr>
      <w:r w:rsidRPr="00240B2F">
        <w:rPr>
          <w:rFonts w:asciiTheme="majorBidi" w:hAnsiTheme="majorBidi" w:cstheme="majorBidi"/>
          <w:color w:val="auto"/>
        </w:rPr>
        <w:t xml:space="preserve">La durée du traitement. </w:t>
      </w:r>
    </w:p>
    <w:p w:rsidR="00CC6AA1" w:rsidRPr="00867DAC" w:rsidRDefault="00711040" w:rsidP="00FB57B7">
      <w:pPr>
        <w:spacing w:after="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240B2F" w:rsidRDefault="00711040" w:rsidP="00240B2F">
      <w:pPr>
        <w:spacing w:after="120"/>
        <w:ind w:left="0" w:firstLine="0"/>
        <w:jc w:val="left"/>
        <w:rPr>
          <w:rFonts w:asciiTheme="majorBidi" w:hAnsiTheme="majorBidi" w:cstheme="majorBidi"/>
          <w:color w:val="auto"/>
        </w:rPr>
      </w:pPr>
      <w:r w:rsidRPr="00867DAC">
        <w:rPr>
          <w:rFonts w:asciiTheme="majorBidi" w:hAnsiTheme="majorBidi" w:cstheme="majorBidi"/>
          <w:color w:val="auto"/>
        </w:rPr>
        <w:t xml:space="preserve">En fait il ne faut pas négliger deux autres éléments d’importance qui sont : </w:t>
      </w:r>
    </w:p>
    <w:p w:rsidR="00240B2F" w:rsidRDefault="00711040" w:rsidP="00240B2F">
      <w:pPr>
        <w:pStyle w:val="Paragraphedeliste"/>
        <w:numPr>
          <w:ilvl w:val="0"/>
          <w:numId w:val="37"/>
        </w:numPr>
        <w:spacing w:after="120"/>
        <w:jc w:val="left"/>
        <w:rPr>
          <w:rFonts w:asciiTheme="majorBidi" w:hAnsiTheme="majorBidi" w:cstheme="majorBidi"/>
          <w:color w:val="auto"/>
        </w:rPr>
      </w:pPr>
      <w:r w:rsidRPr="00240B2F">
        <w:rPr>
          <w:rFonts w:asciiTheme="majorBidi" w:hAnsiTheme="majorBidi" w:cstheme="majorBidi"/>
          <w:color w:val="auto"/>
        </w:rPr>
        <w:t xml:space="preserve">La vitesse de chauffage. </w:t>
      </w:r>
    </w:p>
    <w:p w:rsidR="00CC6AA1" w:rsidRPr="00240B2F" w:rsidRDefault="00711040" w:rsidP="00240B2F">
      <w:pPr>
        <w:pStyle w:val="Paragraphedeliste"/>
        <w:numPr>
          <w:ilvl w:val="0"/>
          <w:numId w:val="37"/>
        </w:numPr>
        <w:spacing w:after="120"/>
        <w:jc w:val="left"/>
        <w:rPr>
          <w:rFonts w:asciiTheme="majorBidi" w:hAnsiTheme="majorBidi" w:cstheme="majorBidi"/>
          <w:color w:val="auto"/>
        </w:rPr>
      </w:pPr>
      <w:r w:rsidRPr="00240B2F">
        <w:rPr>
          <w:rFonts w:asciiTheme="majorBidi" w:hAnsiTheme="majorBidi" w:cstheme="majorBidi"/>
          <w:color w:val="auto"/>
        </w:rPr>
        <w:t xml:space="preserve">La vitesse de refroidissement. </w:t>
      </w:r>
    </w:p>
    <w:p w:rsidR="00CC6AA1" w:rsidRPr="00867DAC" w:rsidRDefault="00711040" w:rsidP="00240B2F">
      <w:pPr>
        <w:spacing w:after="120"/>
        <w:ind w:left="0" w:firstLine="0"/>
        <w:jc w:val="left"/>
        <w:rPr>
          <w:rFonts w:asciiTheme="majorBidi" w:hAnsiTheme="majorBidi" w:cstheme="majorBidi"/>
          <w:color w:val="auto"/>
        </w:rPr>
      </w:pPr>
      <w:r w:rsidRPr="00867DAC">
        <w:rPr>
          <w:rFonts w:asciiTheme="majorBidi" w:hAnsiTheme="majorBidi" w:cstheme="majorBidi"/>
          <w:color w:val="auto"/>
        </w:rPr>
        <w:t xml:space="preserve">Avec toutes les précautions que ces deux facteurs englobent, en particulier lors du passage des points de transformation </w:t>
      </w:r>
      <w:proofErr w:type="spellStart"/>
      <w:r w:rsidRPr="00867DAC">
        <w:rPr>
          <w:rFonts w:asciiTheme="majorBidi" w:hAnsiTheme="majorBidi" w:cstheme="majorBidi"/>
          <w:color w:val="auto"/>
        </w:rPr>
        <w:t>eutectoïdes</w:t>
      </w:r>
      <w:proofErr w:type="spellEnd"/>
      <w:r w:rsidRPr="00867DAC">
        <w:rPr>
          <w:rFonts w:asciiTheme="majorBidi" w:hAnsiTheme="majorBidi" w:cstheme="majorBidi"/>
          <w:color w:val="auto"/>
        </w:rPr>
        <w:t xml:space="preserve"> qui doivent être l’objet de soins attentifs. </w:t>
      </w:r>
    </w:p>
    <w:p w:rsidR="00CC6AA1" w:rsidRPr="00867DAC" w:rsidRDefault="00711040" w:rsidP="00240B2F">
      <w:pPr>
        <w:spacing w:after="120"/>
        <w:ind w:left="0" w:firstLine="851"/>
        <w:jc w:val="left"/>
        <w:rPr>
          <w:rFonts w:asciiTheme="majorBidi" w:hAnsiTheme="majorBidi" w:cstheme="majorBidi"/>
          <w:color w:val="auto"/>
        </w:rPr>
      </w:pPr>
      <w:r w:rsidRPr="00867DAC">
        <w:rPr>
          <w:rFonts w:asciiTheme="majorBidi" w:hAnsiTheme="majorBidi" w:cstheme="majorBidi"/>
          <w:color w:val="auto"/>
        </w:rPr>
        <w:t xml:space="preserve">Le recuit est un traitement thermique appliqué pour obtenir un état d’équilibre thermodynamique.  Son cycle comprend les opérations suivantes : </w:t>
      </w:r>
    </w:p>
    <w:p w:rsidR="00240B2F" w:rsidRPr="00240B2F" w:rsidRDefault="00711040" w:rsidP="00240B2F">
      <w:pPr>
        <w:pStyle w:val="Paragraphedeliste"/>
        <w:numPr>
          <w:ilvl w:val="0"/>
          <w:numId w:val="38"/>
        </w:numPr>
        <w:spacing w:after="120"/>
        <w:jc w:val="left"/>
        <w:rPr>
          <w:rFonts w:asciiTheme="majorBidi" w:hAnsiTheme="majorBidi" w:cstheme="majorBidi"/>
          <w:color w:val="auto"/>
        </w:rPr>
      </w:pPr>
      <w:r w:rsidRPr="00240B2F">
        <w:rPr>
          <w:rFonts w:asciiTheme="majorBidi" w:hAnsiTheme="majorBidi" w:cstheme="majorBidi"/>
          <w:color w:val="auto"/>
        </w:rPr>
        <w:t>Chauffage à vitesse contrôlée jusqu'à une température dite de recuit (</w:t>
      </w:r>
      <w:proofErr w:type="spellStart"/>
      <w:r w:rsidRPr="00240B2F">
        <w:rPr>
          <w:rFonts w:asciiTheme="majorBidi" w:hAnsiTheme="majorBidi" w:cstheme="majorBidi"/>
          <w:color w:val="auto"/>
        </w:rPr>
        <w:t>T</w:t>
      </w:r>
      <w:r w:rsidRPr="00240B2F">
        <w:rPr>
          <w:rFonts w:asciiTheme="majorBidi" w:hAnsiTheme="majorBidi" w:cstheme="majorBidi"/>
          <w:color w:val="auto"/>
          <w:vertAlign w:val="subscript"/>
        </w:rPr>
        <w:t>Rc</w:t>
      </w:r>
      <w:proofErr w:type="spellEnd"/>
      <w:r w:rsidRPr="00240B2F">
        <w:rPr>
          <w:rFonts w:asciiTheme="majorBidi" w:hAnsiTheme="majorBidi" w:cstheme="majorBidi"/>
          <w:color w:val="auto"/>
        </w:rPr>
        <w:t xml:space="preserve">), variable selon la nature du recuit. </w:t>
      </w:r>
    </w:p>
    <w:p w:rsidR="00CC6AA1" w:rsidRPr="00240B2F" w:rsidRDefault="00711040" w:rsidP="00240B2F">
      <w:pPr>
        <w:pStyle w:val="Paragraphedeliste"/>
        <w:numPr>
          <w:ilvl w:val="0"/>
          <w:numId w:val="38"/>
        </w:numPr>
        <w:spacing w:after="120"/>
        <w:jc w:val="left"/>
        <w:rPr>
          <w:rFonts w:asciiTheme="majorBidi" w:hAnsiTheme="majorBidi" w:cstheme="majorBidi"/>
          <w:color w:val="auto"/>
        </w:rPr>
      </w:pPr>
      <w:r w:rsidRPr="00240B2F">
        <w:rPr>
          <w:rFonts w:asciiTheme="majorBidi" w:hAnsiTheme="majorBidi" w:cstheme="majorBidi"/>
          <w:color w:val="auto"/>
        </w:rPr>
        <w:t xml:space="preserve">Maintien isotherme contrôlé à cette température. Ce temps varie selon les traitements antérieurs, le volume de la pièce et enfin des effets à réaliser. </w:t>
      </w:r>
    </w:p>
    <w:p w:rsidR="00065C0E" w:rsidRDefault="00711040" w:rsidP="00065C0E">
      <w:pPr>
        <w:pStyle w:val="Paragraphedeliste"/>
        <w:numPr>
          <w:ilvl w:val="0"/>
          <w:numId w:val="38"/>
        </w:numPr>
        <w:spacing w:after="120"/>
        <w:jc w:val="left"/>
        <w:rPr>
          <w:rFonts w:asciiTheme="majorBidi" w:hAnsiTheme="majorBidi" w:cstheme="majorBidi"/>
          <w:color w:val="auto"/>
        </w:rPr>
      </w:pPr>
      <w:r w:rsidRPr="00240B2F">
        <w:rPr>
          <w:rFonts w:asciiTheme="majorBidi" w:hAnsiTheme="majorBidi" w:cstheme="majorBidi"/>
          <w:color w:val="auto"/>
        </w:rPr>
        <w:t xml:space="preserve">Refroidissement obligatoirement lent à l’air calme ou au four selon une loi programmée.  </w:t>
      </w:r>
    </w:p>
    <w:p w:rsidR="00065C0E" w:rsidRPr="00065C0E" w:rsidRDefault="00065C0E" w:rsidP="00065C0E">
      <w:pPr>
        <w:spacing w:after="120"/>
        <w:ind w:left="0" w:firstLine="0"/>
        <w:jc w:val="left"/>
        <w:rPr>
          <w:rFonts w:asciiTheme="majorBidi" w:hAnsiTheme="majorBidi" w:cstheme="majorBidi"/>
          <w:color w:val="auto"/>
        </w:rPr>
      </w:pPr>
      <w:r w:rsidRPr="00065C0E">
        <w:rPr>
          <w:rFonts w:asciiTheme="majorBidi" w:hAnsiTheme="majorBidi" w:cstheme="majorBidi"/>
          <w:color w:val="auto"/>
        </w:rPr>
        <w:lastRenderedPageBreak/>
        <w:t xml:space="preserve">Le recuit produit certains effets qui conditionnent l’acier après traitement. </w:t>
      </w:r>
    </w:p>
    <w:p w:rsidR="00CC6AA1" w:rsidRPr="00065C0E" w:rsidRDefault="00711040" w:rsidP="00065C0E">
      <w:pPr>
        <w:pStyle w:val="Paragraphedeliste"/>
        <w:numPr>
          <w:ilvl w:val="0"/>
          <w:numId w:val="38"/>
        </w:numPr>
        <w:spacing w:after="120"/>
        <w:jc w:val="left"/>
        <w:rPr>
          <w:rFonts w:asciiTheme="majorBidi" w:hAnsiTheme="majorBidi" w:cstheme="majorBidi"/>
          <w:color w:val="auto"/>
        </w:rPr>
      </w:pPr>
      <w:r w:rsidRPr="00065C0E">
        <w:rPr>
          <w:rFonts w:asciiTheme="majorBidi" w:hAnsiTheme="majorBidi" w:cstheme="majorBidi"/>
          <w:color w:val="auto"/>
        </w:rPr>
        <w:t xml:space="preserve">Il élimine les effets de traitements antérieurs, soit de nature mécanique (tréfilage, laminage, forgeage…), soit de nature thermique (trempe). Autrement dit, il fait disparaître les états hors d’équilibre. </w:t>
      </w:r>
    </w:p>
    <w:p w:rsidR="00CC6AA1" w:rsidRPr="00065C0E" w:rsidRDefault="00711040" w:rsidP="00065C0E">
      <w:pPr>
        <w:pStyle w:val="Paragraphedeliste"/>
        <w:numPr>
          <w:ilvl w:val="0"/>
          <w:numId w:val="38"/>
        </w:numPr>
        <w:spacing w:after="120"/>
        <w:jc w:val="left"/>
        <w:rPr>
          <w:rFonts w:asciiTheme="majorBidi" w:hAnsiTheme="majorBidi" w:cstheme="majorBidi"/>
          <w:color w:val="auto"/>
        </w:rPr>
      </w:pPr>
      <w:r w:rsidRPr="00065C0E">
        <w:rPr>
          <w:rFonts w:asciiTheme="majorBidi" w:hAnsiTheme="majorBidi" w:cstheme="majorBidi"/>
          <w:color w:val="auto"/>
        </w:rPr>
        <w:t xml:space="preserve">Il confère aux matériaux un équilibre physico-chimique, mécanique et structural de par le refroidissement lent. Ainsi, la structure obtenue est celle portée sur les diagrammes d’équilibre à la température ambiante. </w:t>
      </w:r>
    </w:p>
    <w:p w:rsidR="00CC6AA1" w:rsidRPr="00065C0E" w:rsidRDefault="00711040" w:rsidP="00A90D0D">
      <w:pPr>
        <w:pStyle w:val="Paragraphedeliste"/>
        <w:numPr>
          <w:ilvl w:val="0"/>
          <w:numId w:val="38"/>
        </w:numPr>
        <w:spacing w:after="120"/>
        <w:jc w:val="left"/>
        <w:rPr>
          <w:rFonts w:asciiTheme="majorBidi" w:hAnsiTheme="majorBidi" w:cstheme="majorBidi"/>
          <w:color w:val="auto"/>
        </w:rPr>
      </w:pPr>
      <w:r w:rsidRPr="00065C0E">
        <w:rPr>
          <w:rFonts w:asciiTheme="majorBidi" w:hAnsiTheme="majorBidi" w:cstheme="majorBidi"/>
          <w:color w:val="auto"/>
        </w:rPr>
        <w:t>Il confère également aux matériaux de meilleurs caractéristiques de ductilité, c’est à dire il augmente au maximum les valeurs de résilience (K) (résistance au choc</w:t>
      </w:r>
      <w:r w:rsidR="00A90D0D" w:rsidRPr="00065C0E">
        <w:rPr>
          <w:rFonts w:asciiTheme="majorBidi" w:hAnsiTheme="majorBidi" w:cstheme="majorBidi"/>
          <w:color w:val="auto"/>
        </w:rPr>
        <w:t>), l’allongement</w:t>
      </w:r>
      <w:r w:rsidRPr="00065C0E">
        <w:rPr>
          <w:rFonts w:asciiTheme="majorBidi" w:hAnsiTheme="majorBidi" w:cstheme="majorBidi"/>
          <w:color w:val="auto"/>
        </w:rPr>
        <w:t xml:space="preserve"> pourcent (A%) et la striction (Z), et en </w:t>
      </w:r>
      <w:r w:rsidR="00A90D0D" w:rsidRPr="00065C0E">
        <w:rPr>
          <w:rFonts w:asciiTheme="majorBidi" w:hAnsiTheme="majorBidi" w:cstheme="majorBidi"/>
          <w:color w:val="auto"/>
        </w:rPr>
        <w:t>contrepartie</w:t>
      </w:r>
      <w:r w:rsidRPr="00065C0E">
        <w:rPr>
          <w:rFonts w:asciiTheme="majorBidi" w:hAnsiTheme="majorBidi" w:cstheme="majorBidi"/>
          <w:color w:val="auto"/>
        </w:rPr>
        <w:t xml:space="preserve"> il diminue au minimum de leurs valeurs la résistance à la rupture (</w:t>
      </w:r>
      <w:proofErr w:type="spellStart"/>
      <w:r w:rsidRPr="00065C0E">
        <w:rPr>
          <w:rFonts w:asciiTheme="majorBidi" w:hAnsiTheme="majorBidi" w:cstheme="majorBidi"/>
          <w:color w:val="auto"/>
        </w:rPr>
        <w:t>Rr</w:t>
      </w:r>
      <w:proofErr w:type="spellEnd"/>
      <w:r w:rsidRPr="00065C0E">
        <w:rPr>
          <w:rFonts w:asciiTheme="majorBidi" w:hAnsiTheme="majorBidi" w:cstheme="majorBidi"/>
          <w:color w:val="auto"/>
        </w:rPr>
        <w:t>), la limite élastique (</w:t>
      </w:r>
      <w:proofErr w:type="spellStart"/>
      <w:r w:rsidRPr="00065C0E">
        <w:rPr>
          <w:rFonts w:asciiTheme="majorBidi" w:hAnsiTheme="majorBidi" w:cstheme="majorBidi"/>
          <w:color w:val="auto"/>
        </w:rPr>
        <w:t>Re</w:t>
      </w:r>
      <w:proofErr w:type="spellEnd"/>
      <w:r w:rsidRPr="00065C0E">
        <w:rPr>
          <w:rFonts w:asciiTheme="majorBidi" w:hAnsiTheme="majorBidi" w:cstheme="majorBidi"/>
          <w:color w:val="auto"/>
        </w:rPr>
        <w:t xml:space="preserve">), la dureté (H).  </w:t>
      </w:r>
    </w:p>
    <w:p w:rsidR="00CC6AA1" w:rsidRPr="00867DAC" w:rsidRDefault="00711040" w:rsidP="009640F3">
      <w:pPr>
        <w:spacing w:after="120"/>
        <w:ind w:left="0" w:firstLine="644"/>
        <w:jc w:val="left"/>
        <w:rPr>
          <w:rFonts w:asciiTheme="majorBidi" w:hAnsiTheme="majorBidi" w:cstheme="majorBidi"/>
          <w:color w:val="auto"/>
        </w:rPr>
      </w:pPr>
      <w:r w:rsidRPr="00867DAC">
        <w:rPr>
          <w:rFonts w:asciiTheme="majorBidi" w:hAnsiTheme="majorBidi" w:cstheme="majorBidi"/>
          <w:color w:val="auto"/>
        </w:rPr>
        <w:t>Il existe une classification technique des différents recuits, en fonction des objectifs visés, mais il convient de reconnaître que le gradient de température utilisé gravite autour des lignes A1 et A3 du dia</w:t>
      </w:r>
      <w:r w:rsidRPr="00867DAC">
        <w:rPr>
          <w:rFonts w:asciiTheme="majorBidi" w:hAnsiTheme="majorBidi" w:cstheme="majorBidi"/>
          <w:color w:val="auto"/>
          <w:sz w:val="22"/>
        </w:rPr>
        <w:t>g</w:t>
      </w:r>
      <w:r w:rsidRPr="00867DAC">
        <w:rPr>
          <w:rFonts w:asciiTheme="majorBidi" w:hAnsiTheme="majorBidi" w:cstheme="majorBidi"/>
          <w:color w:val="auto"/>
        </w:rPr>
        <w:t>ramme ci-dessous, il faut convenir également qu’un certain recuit peut remédier à plusieurs défauts à la fois, donc englober plusieurs objectifs.</w:t>
      </w:r>
    </w:p>
    <w:p w:rsidR="00CC6AA1" w:rsidRPr="00867DAC" w:rsidRDefault="00711040" w:rsidP="00853D35">
      <w:pPr>
        <w:spacing w:after="120" w:line="259" w:lineRule="auto"/>
        <w:ind w:left="284" w:firstLine="0"/>
        <w:jc w:val="center"/>
        <w:rPr>
          <w:rFonts w:asciiTheme="majorBidi" w:hAnsiTheme="majorBidi" w:cstheme="majorBidi"/>
          <w:color w:val="auto"/>
        </w:rPr>
      </w:pPr>
      <w:r w:rsidRPr="00867DAC">
        <w:rPr>
          <w:rFonts w:asciiTheme="majorBidi" w:hAnsiTheme="majorBidi" w:cstheme="majorBidi"/>
          <w:noProof/>
          <w:color w:val="auto"/>
        </w:rPr>
        <w:lastRenderedPageBreak/>
        <w:drawing>
          <wp:inline distT="0" distB="0" distL="0" distR="0">
            <wp:extent cx="4748784" cy="6099048"/>
            <wp:effectExtent l="0" t="0" r="0" b="0"/>
            <wp:docPr id="2054" name="Picture 2054"/>
            <wp:cNvGraphicFramePr/>
            <a:graphic xmlns:a="http://schemas.openxmlformats.org/drawingml/2006/main">
              <a:graphicData uri="http://schemas.openxmlformats.org/drawingml/2006/picture">
                <pic:pic xmlns:pic="http://schemas.openxmlformats.org/drawingml/2006/picture">
                  <pic:nvPicPr>
                    <pic:cNvPr id="2054" name="Picture 2054"/>
                    <pic:cNvPicPr/>
                  </pic:nvPicPr>
                  <pic:blipFill>
                    <a:blip r:embed="rId34"/>
                    <a:stretch>
                      <a:fillRect/>
                    </a:stretch>
                  </pic:blipFill>
                  <pic:spPr>
                    <a:xfrm>
                      <a:off x="0" y="0"/>
                      <a:ext cx="4748784" cy="6099048"/>
                    </a:xfrm>
                    <a:prstGeom prst="rect">
                      <a:avLst/>
                    </a:prstGeom>
                  </pic:spPr>
                </pic:pic>
              </a:graphicData>
            </a:graphic>
          </wp:inline>
        </w:drawing>
      </w:r>
    </w:p>
    <w:p w:rsidR="00CC6AA1" w:rsidRPr="005E31C7" w:rsidRDefault="00711040" w:rsidP="0002162E">
      <w:pPr>
        <w:spacing w:after="120"/>
        <w:ind w:left="10"/>
        <w:jc w:val="left"/>
        <w:rPr>
          <w:rFonts w:asciiTheme="majorBidi" w:hAnsiTheme="majorBidi" w:cstheme="majorBidi"/>
          <w:b/>
          <w:bCs/>
          <w:color w:val="auto"/>
        </w:rPr>
      </w:pPr>
      <w:r w:rsidRPr="005E31C7">
        <w:rPr>
          <w:rFonts w:asciiTheme="majorBidi" w:hAnsiTheme="majorBidi" w:cstheme="majorBidi"/>
          <w:b/>
          <w:bCs/>
          <w:color w:val="auto"/>
        </w:rPr>
        <w:t xml:space="preserve">IV-3- Différents types de recuit :   </w:t>
      </w:r>
    </w:p>
    <w:p w:rsidR="00CC6AA1" w:rsidRPr="00867DAC" w:rsidRDefault="00711040" w:rsidP="00A90D0D">
      <w:pPr>
        <w:spacing w:after="120" w:line="240" w:lineRule="auto"/>
        <w:ind w:left="0" w:firstLine="708"/>
        <w:jc w:val="left"/>
        <w:rPr>
          <w:rFonts w:asciiTheme="majorBidi" w:hAnsiTheme="majorBidi" w:cstheme="majorBidi"/>
          <w:color w:val="auto"/>
        </w:rPr>
      </w:pPr>
      <w:r w:rsidRPr="00867DAC">
        <w:rPr>
          <w:rFonts w:asciiTheme="majorBidi" w:hAnsiTheme="majorBidi" w:cstheme="majorBidi"/>
          <w:color w:val="auto"/>
        </w:rPr>
        <w:t xml:space="preserve">Il existe des nuances même de ces types de recuits, ce qui fait que l’on rencontrera d’autres dénominations. Ces quatre familles étant déterminées en fonction des bandes de températures qu’elles recouvrent sur le diagramme d’équilibre </w:t>
      </w:r>
    </w:p>
    <w:p w:rsidR="00CC6AA1" w:rsidRPr="00867DAC" w:rsidRDefault="00711040" w:rsidP="00FB57B7">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CC6AA1" w:rsidRPr="005E31C7" w:rsidRDefault="00711040" w:rsidP="0002162E">
      <w:pPr>
        <w:spacing w:after="120" w:line="259" w:lineRule="auto"/>
        <w:ind w:left="10"/>
        <w:jc w:val="left"/>
        <w:rPr>
          <w:rFonts w:asciiTheme="majorBidi" w:hAnsiTheme="majorBidi" w:cstheme="majorBidi"/>
          <w:b/>
          <w:bCs/>
          <w:color w:val="auto"/>
        </w:rPr>
      </w:pPr>
      <w:r w:rsidRPr="005E31C7">
        <w:rPr>
          <w:rFonts w:asciiTheme="majorBidi" w:hAnsiTheme="majorBidi" w:cstheme="majorBidi"/>
          <w:b/>
          <w:bCs/>
          <w:color w:val="auto"/>
        </w:rPr>
        <w:t>A)</w:t>
      </w:r>
      <w:r w:rsidRPr="005E31C7">
        <w:rPr>
          <w:rFonts w:asciiTheme="majorBidi" w:eastAsia="Arial" w:hAnsiTheme="majorBidi" w:cstheme="majorBidi"/>
          <w:b/>
          <w:bCs/>
          <w:color w:val="auto"/>
        </w:rPr>
        <w:t xml:space="preserve"> </w:t>
      </w:r>
      <w:r w:rsidRPr="005E31C7">
        <w:rPr>
          <w:rFonts w:asciiTheme="majorBidi" w:hAnsiTheme="majorBidi" w:cstheme="majorBidi"/>
          <w:b/>
          <w:bCs/>
          <w:color w:val="auto"/>
        </w:rPr>
        <w:t xml:space="preserve">Le recuit d’adoucissement :  </w:t>
      </w:r>
      <w:r w:rsidRPr="00867DAC">
        <w:rPr>
          <w:rFonts w:asciiTheme="majorBidi" w:hAnsiTheme="majorBidi" w:cstheme="majorBidi"/>
          <w:color w:val="auto"/>
        </w:rPr>
        <w:t xml:space="preserve"> </w:t>
      </w:r>
    </w:p>
    <w:p w:rsidR="00CC6AA1" w:rsidRPr="00867DAC" w:rsidRDefault="00711040" w:rsidP="00853D35">
      <w:pPr>
        <w:spacing w:after="120" w:line="240" w:lineRule="auto"/>
        <w:ind w:left="0" w:firstLine="709"/>
        <w:jc w:val="left"/>
        <w:rPr>
          <w:rFonts w:asciiTheme="majorBidi" w:hAnsiTheme="majorBidi" w:cstheme="majorBidi"/>
          <w:color w:val="auto"/>
        </w:rPr>
      </w:pPr>
      <w:r w:rsidRPr="00867DAC">
        <w:rPr>
          <w:rFonts w:asciiTheme="majorBidi" w:hAnsiTheme="majorBidi" w:cstheme="majorBidi"/>
          <w:color w:val="auto"/>
        </w:rPr>
        <w:t xml:space="preserve">Ce recuit s’effectue soit sur des pièces trempées pour faciliter leur usinage </w:t>
      </w:r>
      <w:r w:rsidR="00A90D0D" w:rsidRPr="00867DAC">
        <w:rPr>
          <w:rFonts w:asciiTheme="majorBidi" w:hAnsiTheme="majorBidi" w:cstheme="majorBidi"/>
          <w:color w:val="auto"/>
        </w:rPr>
        <w:t>(chauffage</w:t>
      </w:r>
      <w:r w:rsidR="00A90D0D">
        <w:rPr>
          <w:rFonts w:asciiTheme="majorBidi" w:hAnsiTheme="majorBidi" w:cstheme="majorBidi"/>
          <w:color w:val="auto"/>
        </w:rPr>
        <w:t xml:space="preserve"> à A1+80</w:t>
      </w:r>
      <w:r w:rsidRPr="00867DAC">
        <w:rPr>
          <w:rFonts w:asciiTheme="majorBidi" w:hAnsiTheme="majorBidi" w:cstheme="majorBidi"/>
          <w:color w:val="auto"/>
        </w:rPr>
        <w:t>) avec maintien 15 à 20 minutes, le refroidissement intervenant lentement à l’air (</w:t>
      </w:r>
      <w:r w:rsidR="00A90D0D">
        <w:rPr>
          <w:rFonts w:asciiTheme="majorBidi" w:hAnsiTheme="majorBidi" w:cstheme="majorBidi"/>
          <w:color w:val="auto"/>
        </w:rPr>
        <w:t>ou au four</w:t>
      </w:r>
      <w:r w:rsidRPr="00867DAC">
        <w:rPr>
          <w:rFonts w:asciiTheme="majorBidi" w:hAnsiTheme="majorBidi" w:cstheme="majorBidi"/>
          <w:color w:val="auto"/>
        </w:rPr>
        <w:t xml:space="preserve">), c’est le recuit intégral, généralement, si poussé assez loin, ce recuit entraîne le retour à la structure d’origine. </w:t>
      </w:r>
    </w:p>
    <w:p w:rsidR="00CC6AA1" w:rsidRPr="00867DAC" w:rsidRDefault="00CC6AA1" w:rsidP="00FB57B7">
      <w:pPr>
        <w:spacing w:after="120" w:line="259" w:lineRule="auto"/>
        <w:ind w:left="284" w:firstLine="0"/>
        <w:jc w:val="left"/>
        <w:rPr>
          <w:rFonts w:asciiTheme="majorBidi" w:hAnsiTheme="majorBidi" w:cstheme="majorBidi"/>
          <w:color w:val="auto"/>
        </w:rPr>
      </w:pPr>
    </w:p>
    <w:p w:rsidR="00CC6AA1" w:rsidRPr="005E31C7" w:rsidRDefault="00711040" w:rsidP="0002162E">
      <w:pPr>
        <w:spacing w:after="120" w:line="259" w:lineRule="auto"/>
        <w:ind w:left="10"/>
        <w:jc w:val="left"/>
        <w:rPr>
          <w:rFonts w:asciiTheme="majorBidi" w:hAnsiTheme="majorBidi" w:cstheme="majorBidi"/>
          <w:b/>
          <w:bCs/>
          <w:color w:val="auto"/>
        </w:rPr>
      </w:pPr>
      <w:r w:rsidRPr="005E31C7">
        <w:rPr>
          <w:rFonts w:asciiTheme="majorBidi" w:hAnsiTheme="majorBidi" w:cstheme="majorBidi"/>
          <w:b/>
          <w:bCs/>
          <w:color w:val="auto"/>
        </w:rPr>
        <w:lastRenderedPageBreak/>
        <w:t>B)</w:t>
      </w:r>
      <w:r w:rsidRPr="005E31C7">
        <w:rPr>
          <w:rFonts w:asciiTheme="majorBidi" w:hAnsiTheme="majorBidi" w:cstheme="majorBidi"/>
          <w:b/>
          <w:bCs/>
          <w:color w:val="auto"/>
          <w:sz w:val="14"/>
        </w:rPr>
        <w:t xml:space="preserve">   </w:t>
      </w:r>
      <w:r w:rsidRPr="005E31C7">
        <w:rPr>
          <w:rFonts w:asciiTheme="majorBidi" w:hAnsiTheme="majorBidi" w:cstheme="majorBidi"/>
          <w:b/>
          <w:bCs/>
          <w:color w:val="auto"/>
          <w:sz w:val="21"/>
          <w:vertAlign w:val="subscript"/>
        </w:rPr>
        <w:t xml:space="preserve"> </w:t>
      </w:r>
      <w:r w:rsidRPr="005E31C7">
        <w:rPr>
          <w:rFonts w:asciiTheme="majorBidi" w:hAnsiTheme="majorBidi" w:cstheme="majorBidi"/>
          <w:b/>
          <w:bCs/>
          <w:color w:val="auto"/>
        </w:rPr>
        <w:t xml:space="preserve">Recuit de normalisation : </w:t>
      </w:r>
    </w:p>
    <w:p w:rsidR="00CC6AA1" w:rsidRPr="00867DAC" w:rsidRDefault="00711040" w:rsidP="00853D35">
      <w:pPr>
        <w:spacing w:after="120"/>
        <w:ind w:left="0" w:firstLine="709"/>
        <w:jc w:val="left"/>
        <w:rPr>
          <w:rFonts w:asciiTheme="majorBidi" w:hAnsiTheme="majorBidi" w:cstheme="majorBidi"/>
          <w:color w:val="auto"/>
        </w:rPr>
      </w:pPr>
      <w:r w:rsidRPr="00867DAC">
        <w:rPr>
          <w:rFonts w:asciiTheme="majorBidi" w:hAnsiTheme="majorBidi" w:cstheme="majorBidi"/>
          <w:color w:val="auto"/>
        </w:rPr>
        <w:t xml:space="preserve"> Le recuit de normalisation </w:t>
      </w:r>
      <w:proofErr w:type="spellStart"/>
      <w:r w:rsidRPr="00867DAC">
        <w:rPr>
          <w:rFonts w:asciiTheme="majorBidi" w:hAnsiTheme="majorBidi" w:cstheme="majorBidi"/>
          <w:color w:val="auto"/>
        </w:rPr>
        <w:t>à</w:t>
      </w:r>
      <w:proofErr w:type="spellEnd"/>
      <w:r w:rsidRPr="00867DAC">
        <w:rPr>
          <w:rFonts w:asciiTheme="majorBidi" w:hAnsiTheme="majorBidi" w:cstheme="majorBidi"/>
          <w:color w:val="auto"/>
        </w:rPr>
        <w:t xml:space="preserve"> pour but d’obtenir un état de référence pour l’acier avec une structure à grains fins et des propriétés mécaniques aussi intéressante que possible pour les applications les plus courantes. </w:t>
      </w:r>
    </w:p>
    <w:p w:rsidR="00CC6AA1" w:rsidRPr="00867DAC" w:rsidRDefault="00711040" w:rsidP="005E31C7">
      <w:pPr>
        <w:tabs>
          <w:tab w:val="center" w:pos="322"/>
          <w:tab w:val="center" w:pos="3653"/>
        </w:tabs>
        <w:spacing w:after="120"/>
        <w:jc w:val="left"/>
        <w:rPr>
          <w:rFonts w:asciiTheme="majorBidi" w:hAnsiTheme="majorBidi" w:cstheme="majorBidi"/>
          <w:color w:val="auto"/>
        </w:rPr>
      </w:pPr>
      <w:r w:rsidRPr="00867DAC">
        <w:rPr>
          <w:rFonts w:asciiTheme="majorBidi" w:hAnsiTheme="majorBidi" w:cstheme="majorBidi"/>
          <w:color w:val="auto"/>
        </w:rPr>
        <w:tab/>
        <w:t xml:space="preserve"> </w:t>
      </w:r>
    </w:p>
    <w:p w:rsidR="00CC6AA1" w:rsidRPr="005E31C7" w:rsidRDefault="00711040" w:rsidP="0002162E">
      <w:pPr>
        <w:spacing w:after="120" w:line="259" w:lineRule="auto"/>
        <w:ind w:left="10"/>
        <w:jc w:val="left"/>
        <w:rPr>
          <w:rFonts w:asciiTheme="majorBidi" w:hAnsiTheme="majorBidi" w:cstheme="majorBidi"/>
          <w:b/>
          <w:bCs/>
          <w:color w:val="auto"/>
        </w:rPr>
      </w:pPr>
      <w:r w:rsidRPr="005E31C7">
        <w:rPr>
          <w:rFonts w:asciiTheme="majorBidi" w:hAnsiTheme="majorBidi" w:cstheme="majorBidi"/>
          <w:b/>
          <w:bCs/>
          <w:color w:val="auto"/>
        </w:rPr>
        <w:t xml:space="preserve">C)    Le recuit de détente : </w:t>
      </w:r>
    </w:p>
    <w:p w:rsidR="00CC6AA1" w:rsidRPr="00867DAC" w:rsidRDefault="00853D35" w:rsidP="00853D35">
      <w:pPr>
        <w:spacing w:after="120"/>
        <w:ind w:left="0" w:firstLine="708"/>
        <w:jc w:val="left"/>
        <w:rPr>
          <w:rFonts w:asciiTheme="majorBidi" w:hAnsiTheme="majorBidi" w:cstheme="majorBidi"/>
          <w:color w:val="auto"/>
        </w:rPr>
      </w:pPr>
      <w:r w:rsidRPr="00867DAC">
        <w:rPr>
          <w:rFonts w:asciiTheme="majorBidi" w:hAnsiTheme="majorBidi" w:cstheme="majorBidi"/>
          <w:color w:val="auto"/>
        </w:rPr>
        <w:t>On</w:t>
      </w:r>
      <w:r w:rsidR="00711040" w:rsidRPr="00867DAC">
        <w:rPr>
          <w:rFonts w:asciiTheme="majorBidi" w:hAnsiTheme="majorBidi" w:cstheme="majorBidi"/>
          <w:color w:val="auto"/>
        </w:rPr>
        <w:t xml:space="preserve"> peut considérer le recuit de détente comme un revenu à hautes </w:t>
      </w:r>
      <w:r w:rsidR="00A90D0D" w:rsidRPr="00867DAC">
        <w:rPr>
          <w:rFonts w:asciiTheme="majorBidi" w:hAnsiTheme="majorBidi" w:cstheme="majorBidi"/>
          <w:color w:val="auto"/>
        </w:rPr>
        <w:t>températures,</w:t>
      </w:r>
      <w:r w:rsidR="00711040" w:rsidRPr="00867DAC">
        <w:rPr>
          <w:rFonts w:asciiTheme="majorBidi" w:hAnsiTheme="majorBidi" w:cstheme="majorBidi"/>
          <w:color w:val="auto"/>
        </w:rPr>
        <w:t xml:space="preserve"> en effet </w:t>
      </w:r>
      <w:r w:rsidRPr="00867DAC">
        <w:rPr>
          <w:rFonts w:asciiTheme="majorBidi" w:hAnsiTheme="majorBidi" w:cstheme="majorBidi"/>
          <w:color w:val="auto"/>
        </w:rPr>
        <w:t>tous</w:t>
      </w:r>
      <w:r w:rsidR="00711040" w:rsidRPr="00867DAC">
        <w:rPr>
          <w:rFonts w:asciiTheme="majorBidi" w:hAnsiTheme="majorBidi" w:cstheme="majorBidi"/>
          <w:color w:val="auto"/>
        </w:rPr>
        <w:t xml:space="preserve"> les traitements de ce groupe sont effectués à des températures inférieures à A1. Ils ont surtout pour but de supprimer les contraintes internes provenant de la solidification des pièces du refroidissement, des déformations à froid, de la mécano-soudure, et également de certains traitements thermiques. </w:t>
      </w:r>
    </w:p>
    <w:p w:rsidR="00CC6AA1" w:rsidRDefault="00711040" w:rsidP="00853D35">
      <w:pPr>
        <w:spacing w:after="120"/>
        <w:ind w:left="0"/>
        <w:jc w:val="left"/>
        <w:rPr>
          <w:rFonts w:asciiTheme="majorBidi" w:hAnsiTheme="majorBidi" w:cstheme="majorBidi"/>
          <w:color w:val="auto"/>
        </w:rPr>
      </w:pPr>
      <w:r w:rsidRPr="00867DAC">
        <w:rPr>
          <w:rFonts w:asciiTheme="majorBidi" w:hAnsiTheme="majorBidi" w:cstheme="majorBidi"/>
          <w:color w:val="auto"/>
        </w:rPr>
        <w:t xml:space="preserve">Ces types de recuits ne sont pas uniquement destinés à l’acier mais aussi pour les fontes moulées en particulier. </w:t>
      </w:r>
    </w:p>
    <w:p w:rsidR="005E31C7" w:rsidRPr="00867DAC" w:rsidRDefault="005E31C7" w:rsidP="00FB57B7">
      <w:pPr>
        <w:spacing w:after="120"/>
        <w:ind w:left="284"/>
        <w:jc w:val="left"/>
        <w:rPr>
          <w:rFonts w:asciiTheme="majorBidi" w:hAnsiTheme="majorBidi" w:cstheme="majorBidi"/>
          <w:color w:val="auto"/>
        </w:rPr>
      </w:pPr>
    </w:p>
    <w:p w:rsidR="00CC6AA1" w:rsidRPr="005E31C7" w:rsidRDefault="00711040" w:rsidP="00853D35">
      <w:pPr>
        <w:spacing w:after="120" w:line="259" w:lineRule="auto"/>
        <w:ind w:left="0" w:firstLine="0"/>
        <w:jc w:val="left"/>
        <w:rPr>
          <w:rFonts w:asciiTheme="majorBidi" w:hAnsiTheme="majorBidi" w:cstheme="majorBidi"/>
          <w:b/>
          <w:bCs/>
          <w:color w:val="auto"/>
        </w:rPr>
      </w:pPr>
      <w:r w:rsidRPr="005E31C7">
        <w:rPr>
          <w:rFonts w:asciiTheme="majorBidi" w:hAnsiTheme="majorBidi" w:cstheme="majorBidi"/>
          <w:b/>
          <w:bCs/>
          <w:color w:val="auto"/>
        </w:rPr>
        <w:t>D)</w:t>
      </w:r>
      <w:r w:rsidRPr="005E31C7">
        <w:rPr>
          <w:rFonts w:asciiTheme="majorBidi" w:hAnsiTheme="majorBidi" w:cstheme="majorBidi"/>
          <w:b/>
          <w:bCs/>
          <w:color w:val="auto"/>
          <w:sz w:val="14"/>
        </w:rPr>
        <w:t xml:space="preserve">   </w:t>
      </w:r>
      <w:r w:rsidRPr="005E31C7">
        <w:rPr>
          <w:rFonts w:asciiTheme="majorBidi" w:hAnsiTheme="majorBidi" w:cstheme="majorBidi"/>
          <w:b/>
          <w:bCs/>
          <w:color w:val="auto"/>
          <w:sz w:val="21"/>
          <w:vertAlign w:val="subscript"/>
        </w:rPr>
        <w:t xml:space="preserve"> </w:t>
      </w:r>
      <w:r w:rsidRPr="005E31C7">
        <w:rPr>
          <w:rFonts w:asciiTheme="majorBidi" w:hAnsiTheme="majorBidi" w:cstheme="majorBidi"/>
          <w:b/>
          <w:bCs/>
          <w:color w:val="auto"/>
        </w:rPr>
        <w:t xml:space="preserve">Recuit d’homogénéisation ou de diffusion : </w:t>
      </w:r>
    </w:p>
    <w:p w:rsidR="00CC6AA1" w:rsidRPr="00867DAC" w:rsidRDefault="00711040" w:rsidP="00853D35">
      <w:pPr>
        <w:spacing w:after="120"/>
        <w:ind w:left="0" w:firstLine="709"/>
        <w:jc w:val="left"/>
        <w:rPr>
          <w:rFonts w:asciiTheme="majorBidi" w:hAnsiTheme="majorBidi" w:cstheme="majorBidi"/>
          <w:color w:val="auto"/>
        </w:rPr>
      </w:pPr>
      <w:r w:rsidRPr="00867DAC">
        <w:rPr>
          <w:rFonts w:asciiTheme="majorBidi" w:hAnsiTheme="majorBidi" w:cstheme="majorBidi"/>
          <w:color w:val="auto"/>
        </w:rPr>
        <w:t xml:space="preserve">Les pièces coulées en acier sont soumises en général à une vitesse de refroidissement relativement rapide. Elle conduit en effet à une hétérogénéité chimique, où les éléments d’alliages ne sont pas </w:t>
      </w:r>
      <w:r w:rsidR="00853D35" w:rsidRPr="00867DAC">
        <w:rPr>
          <w:rFonts w:asciiTheme="majorBidi" w:hAnsiTheme="majorBidi" w:cstheme="majorBidi"/>
          <w:color w:val="auto"/>
        </w:rPr>
        <w:t>répartis d’une</w:t>
      </w:r>
      <w:r w:rsidRPr="00867DAC">
        <w:rPr>
          <w:rFonts w:asciiTheme="majorBidi" w:hAnsiTheme="majorBidi" w:cstheme="majorBidi"/>
          <w:color w:val="auto"/>
        </w:rPr>
        <w:t xml:space="preserve"> façon régulière dans la structure. On est donc en présence du phénomène </w:t>
      </w:r>
      <w:r w:rsidR="00853D35" w:rsidRPr="00867DAC">
        <w:rPr>
          <w:rFonts w:asciiTheme="majorBidi" w:hAnsiTheme="majorBidi" w:cstheme="majorBidi"/>
          <w:color w:val="auto"/>
        </w:rPr>
        <w:t>de ségrégation</w:t>
      </w:r>
      <w:r w:rsidRPr="00867DAC">
        <w:rPr>
          <w:rFonts w:asciiTheme="majorBidi" w:hAnsiTheme="majorBidi" w:cstheme="majorBidi"/>
          <w:color w:val="auto"/>
        </w:rPr>
        <w:t xml:space="preserve"> qui peut avoir une incidence négative sur les propriétés des aciers. </w:t>
      </w:r>
    </w:p>
    <w:p w:rsidR="009640F3" w:rsidRPr="00867DAC" w:rsidRDefault="00711040" w:rsidP="009640F3">
      <w:pPr>
        <w:spacing w:after="120" w:line="259" w:lineRule="auto"/>
        <w:ind w:left="284" w:firstLine="0"/>
        <w:jc w:val="left"/>
        <w:rPr>
          <w:rFonts w:asciiTheme="majorBidi" w:hAnsiTheme="majorBidi" w:cstheme="majorBidi"/>
          <w:color w:val="auto"/>
        </w:rPr>
      </w:pPr>
      <w:r w:rsidRPr="00867DAC">
        <w:rPr>
          <w:rFonts w:asciiTheme="majorBidi" w:hAnsiTheme="majorBidi" w:cstheme="majorBidi"/>
          <w:color w:val="auto"/>
        </w:rPr>
        <w:t xml:space="preserve"> </w:t>
      </w:r>
    </w:p>
    <w:p w:rsidR="00CC6AA1" w:rsidRPr="00867DAC" w:rsidRDefault="00CC6AA1" w:rsidP="00FB57B7">
      <w:pPr>
        <w:spacing w:after="120" w:line="259" w:lineRule="auto"/>
        <w:ind w:left="284" w:firstLine="0"/>
        <w:jc w:val="left"/>
        <w:rPr>
          <w:rFonts w:asciiTheme="majorBidi" w:hAnsiTheme="majorBidi" w:cstheme="majorBidi"/>
          <w:color w:val="auto"/>
        </w:rPr>
      </w:pPr>
    </w:p>
    <w:sectPr w:rsidR="00CC6AA1" w:rsidRPr="00867DAC" w:rsidSect="000668A4">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569" w:footer="85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BCA" w:rsidRDefault="00A32BCA">
      <w:pPr>
        <w:spacing w:after="0" w:line="240" w:lineRule="auto"/>
      </w:pPr>
      <w:r>
        <w:separator/>
      </w:r>
    </w:p>
  </w:endnote>
  <w:endnote w:type="continuationSeparator" w:id="0">
    <w:p w:rsidR="00A32BCA" w:rsidRDefault="00A32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40" w:rsidRDefault="00711040">
    <w:pPr>
      <w:tabs>
        <w:tab w:val="center" w:pos="7740"/>
        <w:tab w:val="center" w:pos="8757"/>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882396</wp:posOffset>
              </wp:positionH>
              <wp:positionV relativeFrom="page">
                <wp:posOffset>10015728</wp:posOffset>
              </wp:positionV>
              <wp:extent cx="5567172" cy="6096"/>
              <wp:effectExtent l="0" t="0" r="0" b="0"/>
              <wp:wrapSquare wrapText="bothSides"/>
              <wp:docPr id="23832" name="Group 23832"/>
              <wp:cNvGraphicFramePr/>
              <a:graphic xmlns:a="http://schemas.openxmlformats.org/drawingml/2006/main">
                <a:graphicData uri="http://schemas.microsoft.com/office/word/2010/wordprocessingGroup">
                  <wpg:wgp>
                    <wpg:cNvGrpSpPr/>
                    <wpg:grpSpPr>
                      <a:xfrm>
                        <a:off x="0" y="0"/>
                        <a:ext cx="5567172" cy="6096"/>
                        <a:chOff x="0" y="0"/>
                        <a:chExt cx="5567172" cy="6096"/>
                      </a:xfrm>
                    </wpg:grpSpPr>
                    <wps:wsp>
                      <wps:cNvPr id="24348" name="Shape 24348"/>
                      <wps:cNvSpPr/>
                      <wps:spPr>
                        <a:xfrm>
                          <a:off x="0" y="0"/>
                          <a:ext cx="5567172" cy="9144"/>
                        </a:xfrm>
                        <a:custGeom>
                          <a:avLst/>
                          <a:gdLst/>
                          <a:ahLst/>
                          <a:cxnLst/>
                          <a:rect l="0" t="0" r="0" b="0"/>
                          <a:pathLst>
                            <a:path w="5567172" h="9144">
                              <a:moveTo>
                                <a:pt x="0" y="0"/>
                              </a:moveTo>
                              <a:lnTo>
                                <a:pt x="5567172" y="0"/>
                              </a:lnTo>
                              <a:lnTo>
                                <a:pt x="55671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23832" style="width:438.36pt;height:0.47998pt;position:absolute;mso-position-horizontal-relative:page;mso-position-horizontal:absolute;margin-left:69.48pt;mso-position-vertical-relative:page;margin-top:788.64pt;" coordsize="55671,60">
              <v:shape id="Shape 24349" style="position:absolute;width:55671;height:91;left:0;top:0;" coordsize="5567172,9144" path="m0,0l5567172,0l5567172,9144l0,9144l0,0">
                <v:stroke weight="0pt" endcap="flat" joinstyle="miter" miterlimit="10" on="false" color="#000000" opacity="0"/>
                <v:fill on="true" color="#000000"/>
              </v:shape>
              <w10:wrap type="square"/>
            </v:group>
          </w:pict>
        </mc:Fallback>
      </mc:AlternateContent>
    </w:r>
    <w:r>
      <w:rPr>
        <w:rFonts w:ascii="Arial" w:eastAsia="Arial" w:hAnsi="Arial" w:cs="Arial"/>
        <w:sz w:val="16"/>
      </w:rPr>
      <w:t xml:space="preserve">Enseignants:, </w:t>
    </w:r>
    <w:proofErr w:type="spellStart"/>
    <w:r>
      <w:rPr>
        <w:rFonts w:ascii="Arial" w:eastAsia="Arial" w:hAnsi="Arial" w:cs="Arial"/>
        <w:sz w:val="16"/>
      </w:rPr>
      <w:t>Arfaoui</w:t>
    </w:r>
    <w:proofErr w:type="spellEnd"/>
    <w:r>
      <w:rPr>
        <w:rFonts w:ascii="Arial" w:eastAsia="Arial" w:hAnsi="Arial" w:cs="Arial"/>
        <w:sz w:val="16"/>
      </w:rPr>
      <w:t xml:space="preserve"> Ali, </w:t>
    </w:r>
    <w:proofErr w:type="spellStart"/>
    <w:r>
      <w:rPr>
        <w:rFonts w:ascii="Arial" w:eastAsia="Arial" w:hAnsi="Arial" w:cs="Arial"/>
        <w:sz w:val="16"/>
      </w:rPr>
      <w:t>Chaker</w:t>
    </w:r>
    <w:proofErr w:type="spellEnd"/>
    <w:r>
      <w:rPr>
        <w:rFonts w:ascii="Arial" w:eastAsia="Arial" w:hAnsi="Arial" w:cs="Arial"/>
        <w:sz w:val="16"/>
      </w:rPr>
      <w:t xml:space="preserve"> Med Amir                                     Année 2009/2010 </w:t>
    </w:r>
    <w:r>
      <w:rPr>
        <w:rFonts w:ascii="Arial" w:eastAsia="Arial" w:hAnsi="Arial" w:cs="Arial"/>
        <w:sz w:val="16"/>
      </w:rPr>
      <w:tab/>
      <w:t xml:space="preserve"> </w:t>
    </w:r>
    <w:r>
      <w:rPr>
        <w:rFonts w:ascii="Arial" w:eastAsia="Arial" w:hAnsi="Arial" w:cs="Arial"/>
        <w:sz w:val="16"/>
      </w:rPr>
      <w:tab/>
      <w:t xml:space="preserve">Page </w:t>
    </w:r>
    <w:r>
      <w:fldChar w:fldCharType="begin"/>
    </w:r>
    <w:r>
      <w:instrText xml:space="preserve"> PAGE   \* MERGEFORMAT </w:instrText>
    </w:r>
    <w:r>
      <w:fldChar w:fldCharType="separate"/>
    </w:r>
    <w:r>
      <w:rPr>
        <w:rFonts w:ascii="Arial" w:eastAsia="Arial" w:hAnsi="Arial" w:cs="Arial"/>
        <w:sz w:val="16"/>
      </w:rPr>
      <w:t>51</w:t>
    </w:r>
    <w:r>
      <w:rPr>
        <w:rFonts w:ascii="Arial" w:eastAsia="Arial" w:hAnsi="Arial" w:cs="Arial"/>
        <w:sz w:val="16"/>
      </w:rPr>
      <w:fldChar w:fldCharType="end"/>
    </w:r>
    <w:r>
      <w:rPr>
        <w:rFonts w:ascii="Arial" w:eastAsia="Arial" w:hAnsi="Arial" w:cs="Arial"/>
        <w:sz w:val="16"/>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542"/>
      <w:gridCol w:w="530"/>
    </w:tblGrid>
    <w:tr w:rsidR="00993549" w:rsidTr="00891C7C">
      <w:trPr>
        <w:jc w:val="right"/>
      </w:trPr>
      <w:tc>
        <w:tcPr>
          <w:tcW w:w="4795" w:type="dxa"/>
          <w:vAlign w:val="center"/>
        </w:tcPr>
        <w:sdt>
          <w:sdtPr>
            <w:rPr>
              <w:rFonts w:asciiTheme="majorBidi" w:eastAsia="Arial" w:hAnsiTheme="majorBidi" w:cstheme="majorBidi"/>
              <w:caps/>
              <w:color w:val="000000" w:themeColor="text1"/>
              <w:szCs w:val="24"/>
            </w:rPr>
            <w:alias w:val="Author"/>
            <w:tag w:val=""/>
            <w:id w:val="1534539408"/>
            <w:placeholder>
              <w:docPart w:val="46B65AA69D4C48F785372C1C10902A74"/>
            </w:placeholder>
            <w:dataBinding w:prefixMappings="xmlns:ns0='http://purl.org/dc/elements/1.1/' xmlns:ns1='http://schemas.openxmlformats.org/package/2006/metadata/core-properties' " w:xpath="/ns1:coreProperties[1]/ns0:creator[1]" w:storeItemID="{6C3C8BC8-F283-45AE-878A-BAB7291924A1}"/>
            <w:text/>
          </w:sdtPr>
          <w:sdtEndPr/>
          <w:sdtContent>
            <w:p w:rsidR="00993549" w:rsidRPr="00331C76" w:rsidRDefault="004833D3" w:rsidP="004833D3">
              <w:pPr>
                <w:pStyle w:val="En-tte"/>
                <w:jc w:val="right"/>
                <w:rPr>
                  <w:rFonts w:asciiTheme="majorBidi" w:hAnsiTheme="majorBidi" w:cstheme="majorBidi"/>
                  <w:caps/>
                  <w:color w:val="000000" w:themeColor="text1"/>
                  <w:szCs w:val="24"/>
                </w:rPr>
              </w:pPr>
              <w:r>
                <w:rPr>
                  <w:rFonts w:asciiTheme="majorBidi" w:eastAsia="Arial" w:hAnsiTheme="majorBidi" w:cstheme="majorBidi"/>
                  <w:caps/>
                  <w:color w:val="000000" w:themeColor="text1"/>
                  <w:szCs w:val="24"/>
                </w:rPr>
                <w:t>HARROUG M.R</w:t>
              </w:r>
            </w:p>
          </w:sdtContent>
        </w:sdt>
      </w:tc>
      <w:tc>
        <w:tcPr>
          <w:tcW w:w="250" w:type="pct"/>
          <w:shd w:val="clear" w:color="auto" w:fill="FFFFFF" w:themeFill="background1"/>
          <w:vAlign w:val="center"/>
        </w:tcPr>
        <w:p w:rsidR="00993549" w:rsidRPr="00331C76" w:rsidRDefault="00993549" w:rsidP="00993549">
          <w:pPr>
            <w:pStyle w:val="Pieddepage"/>
            <w:jc w:val="center"/>
            <w:rPr>
              <w:rFonts w:asciiTheme="majorBidi" w:hAnsiTheme="majorBidi" w:cstheme="majorBidi"/>
              <w:color w:val="auto"/>
              <w:szCs w:val="24"/>
            </w:rPr>
          </w:pPr>
          <w:r w:rsidRPr="00331C76">
            <w:rPr>
              <w:rFonts w:asciiTheme="majorBidi" w:hAnsiTheme="majorBidi" w:cstheme="majorBidi"/>
              <w:color w:val="auto"/>
              <w:szCs w:val="24"/>
            </w:rPr>
            <w:fldChar w:fldCharType="begin"/>
          </w:r>
          <w:r w:rsidRPr="00331C76">
            <w:rPr>
              <w:rFonts w:asciiTheme="majorBidi" w:hAnsiTheme="majorBidi" w:cstheme="majorBidi"/>
              <w:color w:val="auto"/>
              <w:szCs w:val="24"/>
            </w:rPr>
            <w:instrText xml:space="preserve"> PAGE   \* MERGEFORMAT </w:instrText>
          </w:r>
          <w:r w:rsidRPr="00331C76">
            <w:rPr>
              <w:rFonts w:asciiTheme="majorBidi" w:hAnsiTheme="majorBidi" w:cstheme="majorBidi"/>
              <w:color w:val="auto"/>
              <w:szCs w:val="24"/>
            </w:rPr>
            <w:fldChar w:fldCharType="separate"/>
          </w:r>
          <w:r w:rsidR="004833D3">
            <w:rPr>
              <w:rFonts w:asciiTheme="majorBidi" w:hAnsiTheme="majorBidi" w:cstheme="majorBidi"/>
              <w:noProof/>
              <w:color w:val="auto"/>
              <w:szCs w:val="24"/>
            </w:rPr>
            <w:t>10</w:t>
          </w:r>
          <w:r w:rsidRPr="00331C76">
            <w:rPr>
              <w:rFonts w:asciiTheme="majorBidi" w:hAnsiTheme="majorBidi" w:cstheme="majorBidi"/>
              <w:noProof/>
              <w:color w:val="auto"/>
              <w:szCs w:val="24"/>
            </w:rPr>
            <w:fldChar w:fldCharType="end"/>
          </w:r>
        </w:p>
      </w:tc>
    </w:tr>
  </w:tbl>
  <w:p w:rsidR="00711040" w:rsidRPr="00993549" w:rsidRDefault="00711040" w:rsidP="00993549">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40" w:rsidRDefault="00711040">
    <w:pPr>
      <w:tabs>
        <w:tab w:val="center" w:pos="7740"/>
        <w:tab w:val="center" w:pos="8757"/>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882396</wp:posOffset>
              </wp:positionH>
              <wp:positionV relativeFrom="page">
                <wp:posOffset>10015728</wp:posOffset>
              </wp:positionV>
              <wp:extent cx="5567172" cy="6096"/>
              <wp:effectExtent l="0" t="0" r="0" b="0"/>
              <wp:wrapSquare wrapText="bothSides"/>
              <wp:docPr id="23750" name="Group 23750"/>
              <wp:cNvGraphicFramePr/>
              <a:graphic xmlns:a="http://schemas.openxmlformats.org/drawingml/2006/main">
                <a:graphicData uri="http://schemas.microsoft.com/office/word/2010/wordprocessingGroup">
                  <wpg:wgp>
                    <wpg:cNvGrpSpPr/>
                    <wpg:grpSpPr>
                      <a:xfrm>
                        <a:off x="0" y="0"/>
                        <a:ext cx="5567172" cy="6096"/>
                        <a:chOff x="0" y="0"/>
                        <a:chExt cx="5567172" cy="6096"/>
                      </a:xfrm>
                    </wpg:grpSpPr>
                    <wps:wsp>
                      <wps:cNvPr id="24344" name="Shape 24344"/>
                      <wps:cNvSpPr/>
                      <wps:spPr>
                        <a:xfrm>
                          <a:off x="0" y="0"/>
                          <a:ext cx="5567172" cy="9144"/>
                        </a:xfrm>
                        <a:custGeom>
                          <a:avLst/>
                          <a:gdLst/>
                          <a:ahLst/>
                          <a:cxnLst/>
                          <a:rect l="0" t="0" r="0" b="0"/>
                          <a:pathLst>
                            <a:path w="5567172" h="9144">
                              <a:moveTo>
                                <a:pt x="0" y="0"/>
                              </a:moveTo>
                              <a:lnTo>
                                <a:pt x="5567172" y="0"/>
                              </a:lnTo>
                              <a:lnTo>
                                <a:pt x="55671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23750" style="width:438.36pt;height:0.47998pt;position:absolute;mso-position-horizontal-relative:page;mso-position-horizontal:absolute;margin-left:69.48pt;mso-position-vertical-relative:page;margin-top:788.64pt;" coordsize="55671,60">
              <v:shape id="Shape 24345" style="position:absolute;width:55671;height:91;left:0;top:0;" coordsize="5567172,9144" path="m0,0l5567172,0l5567172,9144l0,9144l0,0">
                <v:stroke weight="0pt" endcap="flat" joinstyle="miter" miterlimit="10" on="false" color="#000000" opacity="0"/>
                <v:fill on="true" color="#000000"/>
              </v:shape>
              <w10:wrap type="square"/>
            </v:group>
          </w:pict>
        </mc:Fallback>
      </mc:AlternateContent>
    </w:r>
    <w:r>
      <w:rPr>
        <w:rFonts w:ascii="Arial" w:eastAsia="Arial" w:hAnsi="Arial" w:cs="Arial"/>
        <w:sz w:val="16"/>
      </w:rPr>
      <w:t xml:space="preserve">Enseignants:, </w:t>
    </w:r>
    <w:proofErr w:type="spellStart"/>
    <w:r>
      <w:rPr>
        <w:rFonts w:ascii="Arial" w:eastAsia="Arial" w:hAnsi="Arial" w:cs="Arial"/>
        <w:sz w:val="16"/>
      </w:rPr>
      <w:t>Arfaoui</w:t>
    </w:r>
    <w:proofErr w:type="spellEnd"/>
    <w:r>
      <w:rPr>
        <w:rFonts w:ascii="Arial" w:eastAsia="Arial" w:hAnsi="Arial" w:cs="Arial"/>
        <w:sz w:val="16"/>
      </w:rPr>
      <w:t xml:space="preserve"> Ali, </w:t>
    </w:r>
    <w:proofErr w:type="spellStart"/>
    <w:r>
      <w:rPr>
        <w:rFonts w:ascii="Arial" w:eastAsia="Arial" w:hAnsi="Arial" w:cs="Arial"/>
        <w:sz w:val="16"/>
      </w:rPr>
      <w:t>Chaker</w:t>
    </w:r>
    <w:proofErr w:type="spellEnd"/>
    <w:r>
      <w:rPr>
        <w:rFonts w:ascii="Arial" w:eastAsia="Arial" w:hAnsi="Arial" w:cs="Arial"/>
        <w:sz w:val="16"/>
      </w:rPr>
      <w:t xml:space="preserve"> Med Amir                                     Année 2009/2010 </w:t>
    </w:r>
    <w:r>
      <w:rPr>
        <w:rFonts w:ascii="Arial" w:eastAsia="Arial" w:hAnsi="Arial" w:cs="Arial"/>
        <w:sz w:val="16"/>
      </w:rPr>
      <w:tab/>
      <w:t xml:space="preserve"> </w:t>
    </w:r>
    <w:r>
      <w:rPr>
        <w:rFonts w:ascii="Arial" w:eastAsia="Arial" w:hAnsi="Arial" w:cs="Arial"/>
        <w:sz w:val="16"/>
      </w:rPr>
      <w:tab/>
      <w:t xml:space="preserve">Page </w:t>
    </w:r>
    <w:r>
      <w:fldChar w:fldCharType="begin"/>
    </w:r>
    <w:r>
      <w:instrText xml:space="preserve"> PAGE   \* MERGEFORMAT </w:instrText>
    </w:r>
    <w:r>
      <w:fldChar w:fldCharType="separate"/>
    </w:r>
    <w:r>
      <w:rPr>
        <w:rFonts w:ascii="Arial" w:eastAsia="Arial" w:hAnsi="Arial" w:cs="Arial"/>
        <w:sz w:val="16"/>
      </w:rPr>
      <w:t>51</w:t>
    </w:r>
    <w:r>
      <w:rPr>
        <w:rFonts w:ascii="Arial" w:eastAsia="Arial" w:hAnsi="Arial" w:cs="Arial"/>
        <w:sz w:val="16"/>
      </w:rPr>
      <w:fldChar w:fldCharType="end"/>
    </w:r>
    <w:r>
      <w:rPr>
        <w:rFonts w:ascii="Arial" w:eastAsia="Arial" w:hAnsi="Arial" w:cs="Arial"/>
        <w:sz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BCA" w:rsidRDefault="00A32BCA">
      <w:pPr>
        <w:spacing w:after="0" w:line="240" w:lineRule="auto"/>
      </w:pPr>
      <w:r>
        <w:separator/>
      </w:r>
    </w:p>
  </w:footnote>
  <w:footnote w:type="continuationSeparator" w:id="0">
    <w:p w:rsidR="00A32BCA" w:rsidRDefault="00A32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40" w:rsidRDefault="00711040">
    <w:pPr>
      <w:spacing w:after="0" w:line="238" w:lineRule="auto"/>
      <w:ind w:left="18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900684</wp:posOffset>
              </wp:positionH>
              <wp:positionV relativeFrom="page">
                <wp:posOffset>582168</wp:posOffset>
              </wp:positionV>
              <wp:extent cx="5715000" cy="9144"/>
              <wp:effectExtent l="0" t="0" r="0" b="0"/>
              <wp:wrapSquare wrapText="bothSides"/>
              <wp:docPr id="23808" name="Group 23808"/>
              <wp:cNvGraphicFramePr/>
              <a:graphic xmlns:a="http://schemas.openxmlformats.org/drawingml/2006/main">
                <a:graphicData uri="http://schemas.microsoft.com/office/word/2010/wordprocessingGroup">
                  <wpg:wgp>
                    <wpg:cNvGrpSpPr/>
                    <wpg:grpSpPr>
                      <a:xfrm>
                        <a:off x="0" y="0"/>
                        <a:ext cx="5715000" cy="9144"/>
                        <a:chOff x="0" y="0"/>
                        <a:chExt cx="5715000" cy="9144"/>
                      </a:xfrm>
                    </wpg:grpSpPr>
                    <wps:wsp>
                      <wps:cNvPr id="23809" name="Shape 23809"/>
                      <wps:cNvSpPr/>
                      <wps:spPr>
                        <a:xfrm>
                          <a:off x="0" y="0"/>
                          <a:ext cx="5715000" cy="0"/>
                        </a:xfrm>
                        <a:custGeom>
                          <a:avLst/>
                          <a:gdLst/>
                          <a:ahLst/>
                          <a:cxnLst/>
                          <a:rect l="0" t="0" r="0" b="0"/>
                          <a:pathLst>
                            <a:path w="5715000">
                              <a:moveTo>
                                <a:pt x="0" y="0"/>
                              </a:moveTo>
                              <a:lnTo>
                                <a:pt x="57150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23808" style="width:450pt;height:0.72pt;position:absolute;mso-position-horizontal-relative:page;mso-position-horizontal:absolute;margin-left:70.92pt;mso-position-vertical-relative:page;margin-top:45.84pt;" coordsize="57150,91">
              <v:shape id="Shape 23809" style="position:absolute;width:57150;height:0;left:0;top:0;" coordsize="5715000,0" path="m0,0l5715000,0">
                <v:stroke weight="0.72pt" endcap="round" joinstyle="round" on="true" color="#000000"/>
                <v:fill on="false" color="#000000" opacity="0"/>
              </v:shape>
              <w10:wrap type="square"/>
            </v:group>
          </w:pict>
        </mc:Fallback>
      </mc:AlternateContent>
    </w:r>
    <w:r>
      <w:rPr>
        <w:rFonts w:ascii="Arial" w:eastAsia="Arial" w:hAnsi="Arial" w:cs="Arial"/>
        <w:sz w:val="20"/>
      </w:rPr>
      <w:t xml:space="preserve"> </w:t>
    </w:r>
    <w:proofErr w:type="gramStart"/>
    <w:r>
      <w:t>Matériaux  Métalliques</w:t>
    </w:r>
    <w:proofErr w:type="gramEnd"/>
    <w:r>
      <w:t xml:space="preserve">                                                                                   ISET Kasserine                            </w:t>
    </w:r>
  </w:p>
  <w:p w:rsidR="00711040" w:rsidRDefault="00711040">
    <w:pPr>
      <w:spacing w:after="0" w:line="259" w:lineRule="auto"/>
      <w:ind w:left="180" w:firstLine="0"/>
      <w:jc w:val="left"/>
    </w:pPr>
    <w:r>
      <w:rPr>
        <w:rFonts w:ascii="Arial" w:eastAsia="Arial" w:hAnsi="Arial" w:cs="Arial"/>
        <w:sz w:val="2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B8" w:rsidRPr="00B41C29" w:rsidRDefault="006940B8" w:rsidP="000668A4">
    <w:pPr>
      <w:pStyle w:val="En-tte"/>
      <w:ind w:left="0"/>
      <w:rPr>
        <w:rFonts w:asciiTheme="majorBidi" w:hAnsiTheme="majorBidi" w:cstheme="majorBidi"/>
        <w:szCs w:val="24"/>
      </w:rPr>
    </w:pPr>
    <w:r w:rsidRPr="00B41C29">
      <w:rPr>
        <w:rFonts w:asciiTheme="majorBidi" w:hAnsiTheme="majorBidi" w:cstheme="majorBidi"/>
        <w:szCs w:val="24"/>
      </w:rPr>
      <w:t xml:space="preserve">Chapitre 2 : matériaux métalliques </w:t>
    </w:r>
  </w:p>
  <w:p w:rsidR="00711040" w:rsidRPr="006940B8" w:rsidRDefault="00711040" w:rsidP="006940B8">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40" w:rsidRDefault="00711040">
    <w:pPr>
      <w:spacing w:after="0" w:line="238" w:lineRule="auto"/>
      <w:ind w:left="18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900684</wp:posOffset>
              </wp:positionH>
              <wp:positionV relativeFrom="page">
                <wp:posOffset>582168</wp:posOffset>
              </wp:positionV>
              <wp:extent cx="5715000" cy="9144"/>
              <wp:effectExtent l="0" t="0" r="0" b="0"/>
              <wp:wrapSquare wrapText="bothSides"/>
              <wp:docPr id="23726" name="Group 23726"/>
              <wp:cNvGraphicFramePr/>
              <a:graphic xmlns:a="http://schemas.openxmlformats.org/drawingml/2006/main">
                <a:graphicData uri="http://schemas.microsoft.com/office/word/2010/wordprocessingGroup">
                  <wpg:wgp>
                    <wpg:cNvGrpSpPr/>
                    <wpg:grpSpPr>
                      <a:xfrm>
                        <a:off x="0" y="0"/>
                        <a:ext cx="5715000" cy="9144"/>
                        <a:chOff x="0" y="0"/>
                        <a:chExt cx="5715000" cy="9144"/>
                      </a:xfrm>
                    </wpg:grpSpPr>
                    <wps:wsp>
                      <wps:cNvPr id="23727" name="Shape 23727"/>
                      <wps:cNvSpPr/>
                      <wps:spPr>
                        <a:xfrm>
                          <a:off x="0" y="0"/>
                          <a:ext cx="5715000" cy="0"/>
                        </a:xfrm>
                        <a:custGeom>
                          <a:avLst/>
                          <a:gdLst/>
                          <a:ahLst/>
                          <a:cxnLst/>
                          <a:rect l="0" t="0" r="0" b="0"/>
                          <a:pathLst>
                            <a:path w="5715000">
                              <a:moveTo>
                                <a:pt x="0" y="0"/>
                              </a:moveTo>
                              <a:lnTo>
                                <a:pt x="57150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23726" style="width:450pt;height:0.72pt;position:absolute;mso-position-horizontal-relative:page;mso-position-horizontal:absolute;margin-left:70.92pt;mso-position-vertical-relative:page;margin-top:45.84pt;" coordsize="57150,91">
              <v:shape id="Shape 23727" style="position:absolute;width:57150;height:0;left:0;top:0;" coordsize="5715000,0" path="m0,0l5715000,0">
                <v:stroke weight="0.72pt" endcap="round" joinstyle="round" on="true" color="#000000"/>
                <v:fill on="false" color="#000000" opacity="0"/>
              </v:shape>
              <w10:wrap type="square"/>
            </v:group>
          </w:pict>
        </mc:Fallback>
      </mc:AlternateContent>
    </w:r>
    <w:r>
      <w:rPr>
        <w:rFonts w:ascii="Arial" w:eastAsia="Arial" w:hAnsi="Arial" w:cs="Arial"/>
        <w:sz w:val="20"/>
      </w:rPr>
      <w:t xml:space="preserve"> </w:t>
    </w:r>
    <w:proofErr w:type="gramStart"/>
    <w:r>
      <w:t>Matériaux  Métalliques</w:t>
    </w:r>
    <w:proofErr w:type="gramEnd"/>
    <w:r>
      <w:t xml:space="preserve">                                                                                   ISET Kasserine                            </w:t>
    </w:r>
  </w:p>
  <w:p w:rsidR="00711040" w:rsidRDefault="00711040">
    <w:pPr>
      <w:spacing w:after="0" w:line="259" w:lineRule="auto"/>
      <w:ind w:left="180" w:firstLine="0"/>
      <w:jc w:val="left"/>
    </w:pPr>
    <w:r>
      <w:rPr>
        <w:rFonts w:ascii="Arial" w:eastAsia="Arial" w:hAnsi="Arial" w:cs="Arial"/>
        <w:sz w:val="2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D1F"/>
    <w:multiLevelType w:val="hybridMultilevel"/>
    <w:tmpl w:val="E3001856"/>
    <w:lvl w:ilvl="0" w:tplc="040C0001">
      <w:start w:val="1"/>
      <w:numFmt w:val="bullet"/>
      <w:lvlText w:val=""/>
      <w:lvlJc w:val="left"/>
      <w:pPr>
        <w:ind w:left="885" w:hanging="360"/>
      </w:pPr>
      <w:rPr>
        <w:rFonts w:ascii="Symbol" w:hAnsi="Symbol" w:hint="default"/>
      </w:rPr>
    </w:lvl>
    <w:lvl w:ilvl="1" w:tplc="040C0003" w:tentative="1">
      <w:start w:val="1"/>
      <w:numFmt w:val="bullet"/>
      <w:lvlText w:val="o"/>
      <w:lvlJc w:val="left"/>
      <w:pPr>
        <w:ind w:left="1605" w:hanging="360"/>
      </w:pPr>
      <w:rPr>
        <w:rFonts w:ascii="Courier New" w:hAnsi="Courier New" w:cs="Courier New" w:hint="default"/>
      </w:rPr>
    </w:lvl>
    <w:lvl w:ilvl="2" w:tplc="040C0005" w:tentative="1">
      <w:start w:val="1"/>
      <w:numFmt w:val="bullet"/>
      <w:lvlText w:val=""/>
      <w:lvlJc w:val="left"/>
      <w:pPr>
        <w:ind w:left="2325" w:hanging="360"/>
      </w:pPr>
      <w:rPr>
        <w:rFonts w:ascii="Wingdings" w:hAnsi="Wingdings" w:hint="default"/>
      </w:rPr>
    </w:lvl>
    <w:lvl w:ilvl="3" w:tplc="040C0001" w:tentative="1">
      <w:start w:val="1"/>
      <w:numFmt w:val="bullet"/>
      <w:lvlText w:val=""/>
      <w:lvlJc w:val="left"/>
      <w:pPr>
        <w:ind w:left="3045" w:hanging="360"/>
      </w:pPr>
      <w:rPr>
        <w:rFonts w:ascii="Symbol" w:hAnsi="Symbol" w:hint="default"/>
      </w:rPr>
    </w:lvl>
    <w:lvl w:ilvl="4" w:tplc="040C0003" w:tentative="1">
      <w:start w:val="1"/>
      <w:numFmt w:val="bullet"/>
      <w:lvlText w:val="o"/>
      <w:lvlJc w:val="left"/>
      <w:pPr>
        <w:ind w:left="3765" w:hanging="360"/>
      </w:pPr>
      <w:rPr>
        <w:rFonts w:ascii="Courier New" w:hAnsi="Courier New" w:cs="Courier New" w:hint="default"/>
      </w:rPr>
    </w:lvl>
    <w:lvl w:ilvl="5" w:tplc="040C0005" w:tentative="1">
      <w:start w:val="1"/>
      <w:numFmt w:val="bullet"/>
      <w:lvlText w:val=""/>
      <w:lvlJc w:val="left"/>
      <w:pPr>
        <w:ind w:left="4485" w:hanging="360"/>
      </w:pPr>
      <w:rPr>
        <w:rFonts w:ascii="Wingdings" w:hAnsi="Wingdings" w:hint="default"/>
      </w:rPr>
    </w:lvl>
    <w:lvl w:ilvl="6" w:tplc="040C0001" w:tentative="1">
      <w:start w:val="1"/>
      <w:numFmt w:val="bullet"/>
      <w:lvlText w:val=""/>
      <w:lvlJc w:val="left"/>
      <w:pPr>
        <w:ind w:left="5205" w:hanging="360"/>
      </w:pPr>
      <w:rPr>
        <w:rFonts w:ascii="Symbol" w:hAnsi="Symbol" w:hint="default"/>
      </w:rPr>
    </w:lvl>
    <w:lvl w:ilvl="7" w:tplc="040C0003" w:tentative="1">
      <w:start w:val="1"/>
      <w:numFmt w:val="bullet"/>
      <w:lvlText w:val="o"/>
      <w:lvlJc w:val="left"/>
      <w:pPr>
        <w:ind w:left="5925" w:hanging="360"/>
      </w:pPr>
      <w:rPr>
        <w:rFonts w:ascii="Courier New" w:hAnsi="Courier New" w:cs="Courier New" w:hint="default"/>
      </w:rPr>
    </w:lvl>
    <w:lvl w:ilvl="8" w:tplc="040C0005" w:tentative="1">
      <w:start w:val="1"/>
      <w:numFmt w:val="bullet"/>
      <w:lvlText w:val=""/>
      <w:lvlJc w:val="left"/>
      <w:pPr>
        <w:ind w:left="6645" w:hanging="360"/>
      </w:pPr>
      <w:rPr>
        <w:rFonts w:ascii="Wingdings" w:hAnsi="Wingdings" w:hint="default"/>
      </w:rPr>
    </w:lvl>
  </w:abstractNum>
  <w:abstractNum w:abstractNumId="1" w15:restartNumberingAfterBreak="0">
    <w:nsid w:val="059A0F03"/>
    <w:multiLevelType w:val="hybridMultilevel"/>
    <w:tmpl w:val="42589570"/>
    <w:lvl w:ilvl="0" w:tplc="7624E44A">
      <w:start w:val="1"/>
      <w:numFmt w:val="bullet"/>
      <w:lvlText w:val="-"/>
      <w:lvlJc w:val="left"/>
      <w:pPr>
        <w:ind w:left="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8A36F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247A9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BED95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20806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20CAA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B655E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46D26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26C1A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00423A"/>
    <w:multiLevelType w:val="hybridMultilevel"/>
    <w:tmpl w:val="EB7C8F62"/>
    <w:lvl w:ilvl="0" w:tplc="C504C3D2">
      <w:start w:val="1"/>
      <w:numFmt w:val="lowerLetter"/>
      <w:lvlText w:val="%1-"/>
      <w:lvlJc w:val="left"/>
      <w:pPr>
        <w:ind w:left="660" w:hanging="360"/>
      </w:pPr>
      <w:rPr>
        <w:rFonts w:hint="default"/>
      </w:rPr>
    </w:lvl>
    <w:lvl w:ilvl="1" w:tplc="040C0019" w:tentative="1">
      <w:start w:val="1"/>
      <w:numFmt w:val="lowerLetter"/>
      <w:lvlText w:val="%2."/>
      <w:lvlJc w:val="left"/>
      <w:pPr>
        <w:ind w:left="1380" w:hanging="360"/>
      </w:pPr>
    </w:lvl>
    <w:lvl w:ilvl="2" w:tplc="040C001B" w:tentative="1">
      <w:start w:val="1"/>
      <w:numFmt w:val="lowerRoman"/>
      <w:lvlText w:val="%3."/>
      <w:lvlJc w:val="right"/>
      <w:pPr>
        <w:ind w:left="2100" w:hanging="180"/>
      </w:pPr>
    </w:lvl>
    <w:lvl w:ilvl="3" w:tplc="040C000F" w:tentative="1">
      <w:start w:val="1"/>
      <w:numFmt w:val="decimal"/>
      <w:lvlText w:val="%4."/>
      <w:lvlJc w:val="left"/>
      <w:pPr>
        <w:ind w:left="2820" w:hanging="360"/>
      </w:pPr>
    </w:lvl>
    <w:lvl w:ilvl="4" w:tplc="040C0019" w:tentative="1">
      <w:start w:val="1"/>
      <w:numFmt w:val="lowerLetter"/>
      <w:lvlText w:val="%5."/>
      <w:lvlJc w:val="left"/>
      <w:pPr>
        <w:ind w:left="3540" w:hanging="360"/>
      </w:pPr>
    </w:lvl>
    <w:lvl w:ilvl="5" w:tplc="040C001B" w:tentative="1">
      <w:start w:val="1"/>
      <w:numFmt w:val="lowerRoman"/>
      <w:lvlText w:val="%6."/>
      <w:lvlJc w:val="right"/>
      <w:pPr>
        <w:ind w:left="4260" w:hanging="180"/>
      </w:pPr>
    </w:lvl>
    <w:lvl w:ilvl="6" w:tplc="040C000F" w:tentative="1">
      <w:start w:val="1"/>
      <w:numFmt w:val="decimal"/>
      <w:lvlText w:val="%7."/>
      <w:lvlJc w:val="left"/>
      <w:pPr>
        <w:ind w:left="4980" w:hanging="360"/>
      </w:pPr>
    </w:lvl>
    <w:lvl w:ilvl="7" w:tplc="040C0019" w:tentative="1">
      <w:start w:val="1"/>
      <w:numFmt w:val="lowerLetter"/>
      <w:lvlText w:val="%8."/>
      <w:lvlJc w:val="left"/>
      <w:pPr>
        <w:ind w:left="5700" w:hanging="360"/>
      </w:pPr>
    </w:lvl>
    <w:lvl w:ilvl="8" w:tplc="040C001B" w:tentative="1">
      <w:start w:val="1"/>
      <w:numFmt w:val="lowerRoman"/>
      <w:lvlText w:val="%9."/>
      <w:lvlJc w:val="right"/>
      <w:pPr>
        <w:ind w:left="6420" w:hanging="180"/>
      </w:pPr>
    </w:lvl>
  </w:abstractNum>
  <w:abstractNum w:abstractNumId="3" w15:restartNumberingAfterBreak="0">
    <w:nsid w:val="095E0AFA"/>
    <w:multiLevelType w:val="multilevel"/>
    <w:tmpl w:val="DA56916C"/>
    <w:lvl w:ilvl="0">
      <w:start w:val="3"/>
      <w:numFmt w:val="upperRoman"/>
      <w:lvlText w:val="%1"/>
      <w:lvlJc w:val="left"/>
      <w:pPr>
        <w:ind w:left="36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2">
      <w:start w:val="1"/>
      <w:numFmt w:val="decimal"/>
      <w:lvlRestart w:val="0"/>
      <w:lvlText w:val="%1-%2.%3."/>
      <w:lvlJc w:val="left"/>
      <w:pPr>
        <w:ind w:left="945"/>
      </w:pPr>
      <w:rPr>
        <w:rFonts w:ascii="Times New Roman" w:eastAsia="Times New Roman" w:hAnsi="Times New Roman" w:cs="Times New Roman"/>
        <w:b/>
        <w:bCs/>
        <w:i w:val="0"/>
        <w:strike w:val="0"/>
        <w:dstrike w:val="0"/>
        <w:color w:val="auto"/>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abstractNum>
  <w:abstractNum w:abstractNumId="4" w15:restartNumberingAfterBreak="0">
    <w:nsid w:val="0D837E31"/>
    <w:multiLevelType w:val="hybridMultilevel"/>
    <w:tmpl w:val="9B92A0B4"/>
    <w:lvl w:ilvl="0" w:tplc="91FE279E">
      <w:start w:val="1"/>
      <w:numFmt w:val="decimal"/>
      <w:lvlText w:val="%1)"/>
      <w:lvlJc w:val="left"/>
      <w:pPr>
        <w:ind w:left="1058" w:hanging="360"/>
      </w:pPr>
      <w:rPr>
        <w:b/>
        <w:bCs/>
      </w:rPr>
    </w:lvl>
    <w:lvl w:ilvl="1" w:tplc="040C0019" w:tentative="1">
      <w:start w:val="1"/>
      <w:numFmt w:val="lowerLetter"/>
      <w:lvlText w:val="%2."/>
      <w:lvlJc w:val="left"/>
      <w:pPr>
        <w:ind w:left="1778" w:hanging="360"/>
      </w:pPr>
    </w:lvl>
    <w:lvl w:ilvl="2" w:tplc="040C001B" w:tentative="1">
      <w:start w:val="1"/>
      <w:numFmt w:val="lowerRoman"/>
      <w:lvlText w:val="%3."/>
      <w:lvlJc w:val="right"/>
      <w:pPr>
        <w:ind w:left="2498" w:hanging="180"/>
      </w:pPr>
    </w:lvl>
    <w:lvl w:ilvl="3" w:tplc="040C000F" w:tentative="1">
      <w:start w:val="1"/>
      <w:numFmt w:val="decimal"/>
      <w:lvlText w:val="%4."/>
      <w:lvlJc w:val="left"/>
      <w:pPr>
        <w:ind w:left="3218" w:hanging="360"/>
      </w:pPr>
    </w:lvl>
    <w:lvl w:ilvl="4" w:tplc="040C0019" w:tentative="1">
      <w:start w:val="1"/>
      <w:numFmt w:val="lowerLetter"/>
      <w:lvlText w:val="%5."/>
      <w:lvlJc w:val="left"/>
      <w:pPr>
        <w:ind w:left="3938" w:hanging="360"/>
      </w:pPr>
    </w:lvl>
    <w:lvl w:ilvl="5" w:tplc="040C001B" w:tentative="1">
      <w:start w:val="1"/>
      <w:numFmt w:val="lowerRoman"/>
      <w:lvlText w:val="%6."/>
      <w:lvlJc w:val="right"/>
      <w:pPr>
        <w:ind w:left="4658" w:hanging="180"/>
      </w:pPr>
    </w:lvl>
    <w:lvl w:ilvl="6" w:tplc="040C000F" w:tentative="1">
      <w:start w:val="1"/>
      <w:numFmt w:val="decimal"/>
      <w:lvlText w:val="%7."/>
      <w:lvlJc w:val="left"/>
      <w:pPr>
        <w:ind w:left="5378" w:hanging="360"/>
      </w:pPr>
    </w:lvl>
    <w:lvl w:ilvl="7" w:tplc="040C0019" w:tentative="1">
      <w:start w:val="1"/>
      <w:numFmt w:val="lowerLetter"/>
      <w:lvlText w:val="%8."/>
      <w:lvlJc w:val="left"/>
      <w:pPr>
        <w:ind w:left="6098" w:hanging="360"/>
      </w:pPr>
    </w:lvl>
    <w:lvl w:ilvl="8" w:tplc="040C001B" w:tentative="1">
      <w:start w:val="1"/>
      <w:numFmt w:val="lowerRoman"/>
      <w:lvlText w:val="%9."/>
      <w:lvlJc w:val="right"/>
      <w:pPr>
        <w:ind w:left="6818" w:hanging="180"/>
      </w:pPr>
    </w:lvl>
  </w:abstractNum>
  <w:abstractNum w:abstractNumId="5" w15:restartNumberingAfterBreak="0">
    <w:nsid w:val="0D9004D8"/>
    <w:multiLevelType w:val="multilevel"/>
    <w:tmpl w:val="BF0E02F6"/>
    <w:lvl w:ilvl="0">
      <w:start w:val="1"/>
      <w:numFmt w:val="lowerLetter"/>
      <w:lvlText w:val="%1)"/>
      <w:lvlJc w:val="left"/>
      <w:pPr>
        <w:ind w:left="360" w:hanging="360"/>
      </w:pPr>
      <w:rPr>
        <w:b/>
        <w:bCs/>
      </w:rPr>
    </w:lvl>
    <w:lvl w:ilvl="1">
      <w:start w:val="1"/>
      <w:numFmt w:val="decimal"/>
      <w:lvlText w:val="%2)"/>
      <w:lvlJc w:val="left"/>
      <w:pPr>
        <w:ind w:left="72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F7D5208"/>
    <w:multiLevelType w:val="hybridMultilevel"/>
    <w:tmpl w:val="A2B8E1F6"/>
    <w:lvl w:ilvl="0" w:tplc="3F40DF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F49C9E">
      <w:start w:val="1"/>
      <w:numFmt w:val="lowerLetter"/>
      <w:lvlRestart w:val="0"/>
      <w:lvlText w:val="%2)"/>
      <w:lvlJc w:val="left"/>
      <w:pPr>
        <w:ind w:left="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B6BFBE">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40D3B8">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161272">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486ED0">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343280">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3A7992">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C0ABA">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4967A1D"/>
    <w:multiLevelType w:val="hybridMultilevel"/>
    <w:tmpl w:val="1BAE2C80"/>
    <w:lvl w:ilvl="0" w:tplc="418ACAA6">
      <w:start w:val="1"/>
      <w:numFmt w:val="bullet"/>
      <w:lvlText w:val=""/>
      <w:lvlJc w:val="left"/>
      <w:pPr>
        <w:ind w:left="108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4DE3DA1"/>
    <w:multiLevelType w:val="hybridMultilevel"/>
    <w:tmpl w:val="1C323396"/>
    <w:lvl w:ilvl="0" w:tplc="040C0011">
      <w:start w:val="1"/>
      <w:numFmt w:val="decimal"/>
      <w:lvlText w:val="%1)"/>
      <w:lvlJc w:val="left"/>
      <w:pPr>
        <w:ind w:left="1218" w:hanging="360"/>
      </w:pPr>
    </w:lvl>
    <w:lvl w:ilvl="1" w:tplc="040C0019" w:tentative="1">
      <w:start w:val="1"/>
      <w:numFmt w:val="lowerLetter"/>
      <w:lvlText w:val="%2."/>
      <w:lvlJc w:val="left"/>
      <w:pPr>
        <w:ind w:left="1938" w:hanging="360"/>
      </w:pPr>
    </w:lvl>
    <w:lvl w:ilvl="2" w:tplc="040C001B" w:tentative="1">
      <w:start w:val="1"/>
      <w:numFmt w:val="lowerRoman"/>
      <w:lvlText w:val="%3."/>
      <w:lvlJc w:val="right"/>
      <w:pPr>
        <w:ind w:left="2658" w:hanging="180"/>
      </w:pPr>
    </w:lvl>
    <w:lvl w:ilvl="3" w:tplc="040C000F" w:tentative="1">
      <w:start w:val="1"/>
      <w:numFmt w:val="decimal"/>
      <w:lvlText w:val="%4."/>
      <w:lvlJc w:val="left"/>
      <w:pPr>
        <w:ind w:left="3378" w:hanging="360"/>
      </w:pPr>
    </w:lvl>
    <w:lvl w:ilvl="4" w:tplc="040C0019" w:tentative="1">
      <w:start w:val="1"/>
      <w:numFmt w:val="lowerLetter"/>
      <w:lvlText w:val="%5."/>
      <w:lvlJc w:val="left"/>
      <w:pPr>
        <w:ind w:left="4098" w:hanging="360"/>
      </w:pPr>
    </w:lvl>
    <w:lvl w:ilvl="5" w:tplc="040C001B" w:tentative="1">
      <w:start w:val="1"/>
      <w:numFmt w:val="lowerRoman"/>
      <w:lvlText w:val="%6."/>
      <w:lvlJc w:val="right"/>
      <w:pPr>
        <w:ind w:left="4818" w:hanging="180"/>
      </w:pPr>
    </w:lvl>
    <w:lvl w:ilvl="6" w:tplc="040C000F" w:tentative="1">
      <w:start w:val="1"/>
      <w:numFmt w:val="decimal"/>
      <w:lvlText w:val="%7."/>
      <w:lvlJc w:val="left"/>
      <w:pPr>
        <w:ind w:left="5538" w:hanging="360"/>
      </w:pPr>
    </w:lvl>
    <w:lvl w:ilvl="7" w:tplc="040C0019" w:tentative="1">
      <w:start w:val="1"/>
      <w:numFmt w:val="lowerLetter"/>
      <w:lvlText w:val="%8."/>
      <w:lvlJc w:val="left"/>
      <w:pPr>
        <w:ind w:left="6258" w:hanging="360"/>
      </w:pPr>
    </w:lvl>
    <w:lvl w:ilvl="8" w:tplc="040C001B" w:tentative="1">
      <w:start w:val="1"/>
      <w:numFmt w:val="lowerRoman"/>
      <w:lvlText w:val="%9."/>
      <w:lvlJc w:val="right"/>
      <w:pPr>
        <w:ind w:left="6978" w:hanging="180"/>
      </w:pPr>
    </w:lvl>
  </w:abstractNum>
  <w:abstractNum w:abstractNumId="9" w15:restartNumberingAfterBreak="0">
    <w:nsid w:val="171A77B4"/>
    <w:multiLevelType w:val="hybridMultilevel"/>
    <w:tmpl w:val="F3FA436E"/>
    <w:lvl w:ilvl="0" w:tplc="3B90618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E54EDF0">
      <w:start w:val="1"/>
      <w:numFmt w:val="bullet"/>
      <w:lvlText w:val="o"/>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D84001C">
      <w:start w:val="1"/>
      <w:numFmt w:val="bullet"/>
      <w:lvlRestart w:val="0"/>
      <w:lvlText w:val="-"/>
      <w:lvlJc w:val="left"/>
      <w:pPr>
        <w:ind w:left="14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3E2A25A">
      <w:start w:val="1"/>
      <w:numFmt w:val="bullet"/>
      <w:lvlText w:val="•"/>
      <w:lvlJc w:val="left"/>
      <w:pPr>
        <w:ind w:left="24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46002DE">
      <w:start w:val="1"/>
      <w:numFmt w:val="bullet"/>
      <w:lvlText w:val="o"/>
      <w:lvlJc w:val="left"/>
      <w:pPr>
        <w:ind w:left="32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1A49906">
      <w:start w:val="1"/>
      <w:numFmt w:val="bullet"/>
      <w:lvlText w:val="▪"/>
      <w:lvlJc w:val="left"/>
      <w:pPr>
        <w:ind w:left="39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170841A">
      <w:start w:val="1"/>
      <w:numFmt w:val="bullet"/>
      <w:lvlText w:val="•"/>
      <w:lvlJc w:val="left"/>
      <w:pPr>
        <w:ind w:left="46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5A5F72">
      <w:start w:val="1"/>
      <w:numFmt w:val="bullet"/>
      <w:lvlText w:val="o"/>
      <w:lvlJc w:val="left"/>
      <w:pPr>
        <w:ind w:left="53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01280E6">
      <w:start w:val="1"/>
      <w:numFmt w:val="bullet"/>
      <w:lvlText w:val="▪"/>
      <w:lvlJc w:val="left"/>
      <w:pPr>
        <w:ind w:left="60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BAE182C"/>
    <w:multiLevelType w:val="hybridMultilevel"/>
    <w:tmpl w:val="C18A779C"/>
    <w:lvl w:ilvl="0" w:tplc="10B2F90E">
      <w:start w:val="1"/>
      <w:numFmt w:val="bullet"/>
      <w:lvlText w:val=""/>
      <w:lvlJc w:val="left"/>
      <w:pPr>
        <w:ind w:left="1004" w:hanging="360"/>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1EDD4219"/>
    <w:multiLevelType w:val="hybridMultilevel"/>
    <w:tmpl w:val="13A86246"/>
    <w:lvl w:ilvl="0" w:tplc="939427D0">
      <w:start w:val="1"/>
      <w:numFmt w:val="bullet"/>
      <w:lvlText w:val=""/>
      <w:lvlJc w:val="left"/>
      <w:pPr>
        <w:ind w:left="1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46694E">
      <w:start w:val="1"/>
      <w:numFmt w:val="bullet"/>
      <w:lvlText w:val="o"/>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DFAAAE4">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86A0AEA">
      <w:start w:val="1"/>
      <w:numFmt w:val="bullet"/>
      <w:lvlText w:val="•"/>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86AC23E">
      <w:start w:val="1"/>
      <w:numFmt w:val="bullet"/>
      <w:lvlText w:val="o"/>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01EC738">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E8E486C">
      <w:start w:val="1"/>
      <w:numFmt w:val="bullet"/>
      <w:lvlText w:val="•"/>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2EE77B6">
      <w:start w:val="1"/>
      <w:numFmt w:val="bullet"/>
      <w:lvlText w:val="o"/>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A8888E6">
      <w:start w:val="1"/>
      <w:numFmt w:val="bullet"/>
      <w:lvlText w:val="▪"/>
      <w:lvlJc w:val="left"/>
      <w:pPr>
        <w:ind w:left="6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14C263E"/>
    <w:multiLevelType w:val="hybridMultilevel"/>
    <w:tmpl w:val="F5787C86"/>
    <w:lvl w:ilvl="0" w:tplc="9D52CBAC">
      <w:start w:val="3"/>
      <w:numFmt w:val="upperRoman"/>
      <w:lvlText w:val="%1-"/>
      <w:lvlJc w:val="left"/>
      <w:pPr>
        <w:ind w:left="960"/>
      </w:pPr>
      <w:rPr>
        <w:rFonts w:ascii="Times New Roman" w:eastAsia="Times New Roman" w:hAnsi="Times New Roman" w:cs="Times New Roman"/>
        <w:b/>
        <w:bCs w:val="0"/>
        <w:i w:val="0"/>
        <w:strike w:val="0"/>
        <w:dstrike w:val="0"/>
        <w:color w:val="000000"/>
        <w:sz w:val="24"/>
        <w:szCs w:val="24"/>
        <w:u w:val="none" w:color="000000"/>
        <w:bdr w:val="none" w:sz="0" w:space="0" w:color="auto"/>
        <w:shd w:val="clear" w:color="auto" w:fill="auto"/>
        <w:vertAlign w:val="baseline"/>
      </w:rPr>
    </w:lvl>
    <w:lvl w:ilvl="1" w:tplc="FB8826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A2A73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26BA7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E2668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A1A0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F001D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28503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A8ED0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3B170A0"/>
    <w:multiLevelType w:val="hybridMultilevel"/>
    <w:tmpl w:val="0DACD81A"/>
    <w:lvl w:ilvl="0" w:tplc="F77AA62A">
      <w:start w:val="1"/>
      <w:numFmt w:val="bullet"/>
      <w:lvlText w:val="-"/>
      <w:lvlJc w:val="left"/>
      <w:pPr>
        <w:ind w:left="644" w:hanging="360"/>
      </w:pPr>
      <w:rPr>
        <w:rFonts w:ascii="Arial" w:eastAsia="Arial" w:hAnsi="Arial" w:cs="Arial"/>
        <w:b w:val="0"/>
        <w:bCs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15:restartNumberingAfterBreak="0">
    <w:nsid w:val="2ECD239B"/>
    <w:multiLevelType w:val="hybridMultilevel"/>
    <w:tmpl w:val="488CAAC0"/>
    <w:lvl w:ilvl="0" w:tplc="FF68DD96">
      <w:start w:val="1"/>
      <w:numFmt w:val="bullet"/>
      <w:lvlText w:val="-"/>
      <w:lvlJc w:val="left"/>
      <w:pPr>
        <w:ind w:left="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C4CD8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24B5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14A73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C08EC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927D9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703A9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6062A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B8EB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F353DF6"/>
    <w:multiLevelType w:val="hybridMultilevel"/>
    <w:tmpl w:val="71346AB4"/>
    <w:lvl w:ilvl="0" w:tplc="040C000F">
      <w:start w:val="1"/>
      <w:numFmt w:val="decimal"/>
      <w:lvlText w:val="%1."/>
      <w:lvlJc w:val="left"/>
      <w:pPr>
        <w:ind w:left="885" w:hanging="360"/>
      </w:pPr>
      <w:rPr>
        <w:rFonts w:hint="default"/>
      </w:rPr>
    </w:lvl>
    <w:lvl w:ilvl="1" w:tplc="040C0003" w:tentative="1">
      <w:start w:val="1"/>
      <w:numFmt w:val="bullet"/>
      <w:lvlText w:val="o"/>
      <w:lvlJc w:val="left"/>
      <w:pPr>
        <w:ind w:left="1605" w:hanging="360"/>
      </w:pPr>
      <w:rPr>
        <w:rFonts w:ascii="Courier New" w:hAnsi="Courier New" w:cs="Courier New" w:hint="default"/>
      </w:rPr>
    </w:lvl>
    <w:lvl w:ilvl="2" w:tplc="040C0005" w:tentative="1">
      <w:start w:val="1"/>
      <w:numFmt w:val="bullet"/>
      <w:lvlText w:val=""/>
      <w:lvlJc w:val="left"/>
      <w:pPr>
        <w:ind w:left="2325" w:hanging="360"/>
      </w:pPr>
      <w:rPr>
        <w:rFonts w:ascii="Wingdings" w:hAnsi="Wingdings" w:hint="default"/>
      </w:rPr>
    </w:lvl>
    <w:lvl w:ilvl="3" w:tplc="040C0001" w:tentative="1">
      <w:start w:val="1"/>
      <w:numFmt w:val="bullet"/>
      <w:lvlText w:val=""/>
      <w:lvlJc w:val="left"/>
      <w:pPr>
        <w:ind w:left="3045" w:hanging="360"/>
      </w:pPr>
      <w:rPr>
        <w:rFonts w:ascii="Symbol" w:hAnsi="Symbol" w:hint="default"/>
      </w:rPr>
    </w:lvl>
    <w:lvl w:ilvl="4" w:tplc="040C0003" w:tentative="1">
      <w:start w:val="1"/>
      <w:numFmt w:val="bullet"/>
      <w:lvlText w:val="o"/>
      <w:lvlJc w:val="left"/>
      <w:pPr>
        <w:ind w:left="3765" w:hanging="360"/>
      </w:pPr>
      <w:rPr>
        <w:rFonts w:ascii="Courier New" w:hAnsi="Courier New" w:cs="Courier New" w:hint="default"/>
      </w:rPr>
    </w:lvl>
    <w:lvl w:ilvl="5" w:tplc="040C0005" w:tentative="1">
      <w:start w:val="1"/>
      <w:numFmt w:val="bullet"/>
      <w:lvlText w:val=""/>
      <w:lvlJc w:val="left"/>
      <w:pPr>
        <w:ind w:left="4485" w:hanging="360"/>
      </w:pPr>
      <w:rPr>
        <w:rFonts w:ascii="Wingdings" w:hAnsi="Wingdings" w:hint="default"/>
      </w:rPr>
    </w:lvl>
    <w:lvl w:ilvl="6" w:tplc="040C0001" w:tentative="1">
      <w:start w:val="1"/>
      <w:numFmt w:val="bullet"/>
      <w:lvlText w:val=""/>
      <w:lvlJc w:val="left"/>
      <w:pPr>
        <w:ind w:left="5205" w:hanging="360"/>
      </w:pPr>
      <w:rPr>
        <w:rFonts w:ascii="Symbol" w:hAnsi="Symbol" w:hint="default"/>
      </w:rPr>
    </w:lvl>
    <w:lvl w:ilvl="7" w:tplc="040C0003" w:tentative="1">
      <w:start w:val="1"/>
      <w:numFmt w:val="bullet"/>
      <w:lvlText w:val="o"/>
      <w:lvlJc w:val="left"/>
      <w:pPr>
        <w:ind w:left="5925" w:hanging="360"/>
      </w:pPr>
      <w:rPr>
        <w:rFonts w:ascii="Courier New" w:hAnsi="Courier New" w:cs="Courier New" w:hint="default"/>
      </w:rPr>
    </w:lvl>
    <w:lvl w:ilvl="8" w:tplc="040C0005" w:tentative="1">
      <w:start w:val="1"/>
      <w:numFmt w:val="bullet"/>
      <w:lvlText w:val=""/>
      <w:lvlJc w:val="left"/>
      <w:pPr>
        <w:ind w:left="6645" w:hanging="360"/>
      </w:pPr>
      <w:rPr>
        <w:rFonts w:ascii="Wingdings" w:hAnsi="Wingdings" w:hint="default"/>
      </w:rPr>
    </w:lvl>
  </w:abstractNum>
  <w:abstractNum w:abstractNumId="16" w15:restartNumberingAfterBreak="0">
    <w:nsid w:val="39C3391D"/>
    <w:multiLevelType w:val="hybridMultilevel"/>
    <w:tmpl w:val="9E861274"/>
    <w:lvl w:ilvl="0" w:tplc="6BF6570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F5E3EDC">
      <w:start w:val="1"/>
      <w:numFmt w:val="bullet"/>
      <w:lvlRestart w:val="0"/>
      <w:lvlText w:val=""/>
      <w:lvlJc w:val="left"/>
      <w:pPr>
        <w:ind w:left="10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27E853E">
      <w:start w:val="1"/>
      <w:numFmt w:val="bullet"/>
      <w:lvlText w:val="▪"/>
      <w:lvlJc w:val="left"/>
      <w:pPr>
        <w:ind w:left="1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C6ED38E">
      <w:start w:val="1"/>
      <w:numFmt w:val="bullet"/>
      <w:lvlText w:val="•"/>
      <w:lvlJc w:val="left"/>
      <w:pPr>
        <w:ind w:left="2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9A8B8C4">
      <w:start w:val="1"/>
      <w:numFmt w:val="bullet"/>
      <w:lvlText w:val="o"/>
      <w:lvlJc w:val="left"/>
      <w:pPr>
        <w:ind w:left="30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7E80BAE">
      <w:start w:val="1"/>
      <w:numFmt w:val="bullet"/>
      <w:lvlText w:val="▪"/>
      <w:lvlJc w:val="left"/>
      <w:pPr>
        <w:ind w:left="3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7EE670C">
      <w:start w:val="1"/>
      <w:numFmt w:val="bullet"/>
      <w:lvlText w:val="•"/>
      <w:lvlJc w:val="left"/>
      <w:pPr>
        <w:ind w:left="4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4F267FE">
      <w:start w:val="1"/>
      <w:numFmt w:val="bullet"/>
      <w:lvlText w:val="o"/>
      <w:lvlJc w:val="left"/>
      <w:pPr>
        <w:ind w:left="5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3762A3E">
      <w:start w:val="1"/>
      <w:numFmt w:val="bullet"/>
      <w:lvlText w:val="▪"/>
      <w:lvlJc w:val="left"/>
      <w:pPr>
        <w:ind w:left="5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C210CBF"/>
    <w:multiLevelType w:val="hybridMultilevel"/>
    <w:tmpl w:val="712E6732"/>
    <w:lvl w:ilvl="0" w:tplc="7A2A25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0A1BAA">
      <w:start w:val="1"/>
      <w:numFmt w:val="decimal"/>
      <w:lvlText w:val="%2-"/>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9C5DE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5CAC3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A648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621D3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2C798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8AE9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A2C51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D21491B"/>
    <w:multiLevelType w:val="hybridMultilevel"/>
    <w:tmpl w:val="8B863C08"/>
    <w:lvl w:ilvl="0" w:tplc="6C126186">
      <w:start w:val="1"/>
      <w:numFmt w:val="bullet"/>
      <w:lvlText w:val="•"/>
      <w:lvlJc w:val="left"/>
      <w:pPr>
        <w:ind w:left="8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EFC3F3C">
      <w:start w:val="1"/>
      <w:numFmt w:val="decimal"/>
      <w:lvlText w:val="%2."/>
      <w:lvlJc w:val="left"/>
      <w:pPr>
        <w:ind w:left="1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54E4E2">
      <w:start w:val="1"/>
      <w:numFmt w:val="lowerRoman"/>
      <w:lvlText w:val="%3"/>
      <w:lvlJc w:val="left"/>
      <w:pPr>
        <w:ind w:left="1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E22920">
      <w:start w:val="1"/>
      <w:numFmt w:val="decimal"/>
      <w:lvlText w:val="%4"/>
      <w:lvlJc w:val="left"/>
      <w:pPr>
        <w:ind w:left="2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5E737E">
      <w:start w:val="1"/>
      <w:numFmt w:val="lowerLetter"/>
      <w:lvlText w:val="%5"/>
      <w:lvlJc w:val="left"/>
      <w:pPr>
        <w:ind w:left="3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BA2AE2">
      <w:start w:val="1"/>
      <w:numFmt w:val="lowerRoman"/>
      <w:lvlText w:val="%6"/>
      <w:lvlJc w:val="left"/>
      <w:pPr>
        <w:ind w:left="3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52283A">
      <w:start w:val="1"/>
      <w:numFmt w:val="decimal"/>
      <w:lvlText w:val="%7"/>
      <w:lvlJc w:val="left"/>
      <w:pPr>
        <w:ind w:left="4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52CAA6">
      <w:start w:val="1"/>
      <w:numFmt w:val="lowerLetter"/>
      <w:lvlText w:val="%8"/>
      <w:lvlJc w:val="left"/>
      <w:pPr>
        <w:ind w:left="5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603A98">
      <w:start w:val="1"/>
      <w:numFmt w:val="lowerRoman"/>
      <w:lvlText w:val="%9"/>
      <w:lvlJc w:val="left"/>
      <w:pPr>
        <w:ind w:left="6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3031D9E"/>
    <w:multiLevelType w:val="hybridMultilevel"/>
    <w:tmpl w:val="F19EE59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45950FD"/>
    <w:multiLevelType w:val="hybridMultilevel"/>
    <w:tmpl w:val="630C2CA2"/>
    <w:lvl w:ilvl="0" w:tplc="B14089BE">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56E0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B0B2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0CE7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DE63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6650E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869C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D6FC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C6C3D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5BC0C94"/>
    <w:multiLevelType w:val="hybridMultilevel"/>
    <w:tmpl w:val="2A742D08"/>
    <w:lvl w:ilvl="0" w:tplc="1C4E6794">
      <w:start w:val="4"/>
      <w:numFmt w:val="lowerRoman"/>
      <w:lvlText w:val="%1."/>
      <w:lvlJc w:val="left"/>
      <w:pPr>
        <w:ind w:left="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90E7D0">
      <w:start w:val="1"/>
      <w:numFmt w:val="lowerLetter"/>
      <w:lvlText w:val="%2"/>
      <w:lvlJc w:val="left"/>
      <w:pPr>
        <w:ind w:left="1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62123E">
      <w:start w:val="1"/>
      <w:numFmt w:val="lowerRoman"/>
      <w:lvlText w:val="%3"/>
      <w:lvlJc w:val="left"/>
      <w:pPr>
        <w:ind w:left="1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E8CB0C">
      <w:start w:val="1"/>
      <w:numFmt w:val="decimal"/>
      <w:lvlText w:val="%4"/>
      <w:lvlJc w:val="left"/>
      <w:pPr>
        <w:ind w:left="2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02109C">
      <w:start w:val="1"/>
      <w:numFmt w:val="lowerLetter"/>
      <w:lvlText w:val="%5"/>
      <w:lvlJc w:val="left"/>
      <w:pPr>
        <w:ind w:left="3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381666">
      <w:start w:val="1"/>
      <w:numFmt w:val="lowerRoman"/>
      <w:lvlText w:val="%6"/>
      <w:lvlJc w:val="left"/>
      <w:pPr>
        <w:ind w:left="4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209F76">
      <w:start w:val="1"/>
      <w:numFmt w:val="decimal"/>
      <w:lvlText w:val="%7"/>
      <w:lvlJc w:val="left"/>
      <w:pPr>
        <w:ind w:left="4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46C13E">
      <w:start w:val="1"/>
      <w:numFmt w:val="lowerLetter"/>
      <w:lvlText w:val="%8"/>
      <w:lvlJc w:val="left"/>
      <w:pPr>
        <w:ind w:left="5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429E28">
      <w:start w:val="1"/>
      <w:numFmt w:val="lowerRoman"/>
      <w:lvlText w:val="%9"/>
      <w:lvlJc w:val="left"/>
      <w:pPr>
        <w:ind w:left="6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9CA1F97"/>
    <w:multiLevelType w:val="hybridMultilevel"/>
    <w:tmpl w:val="E946D6EE"/>
    <w:lvl w:ilvl="0" w:tplc="110ECB82">
      <w:start w:val="1"/>
      <w:numFmt w:val="upperRoman"/>
      <w:lvlText w:val="%1-"/>
      <w:lvlJc w:val="left"/>
      <w:pPr>
        <w:ind w:left="499"/>
      </w:pPr>
      <w:rPr>
        <w:rFonts w:ascii="Times New Roman" w:eastAsia="Times New Roman" w:hAnsi="Times New Roman" w:cs="Times New Roman"/>
        <w:b/>
        <w:bCs w:val="0"/>
        <w:i w:val="0"/>
        <w:strike w:val="0"/>
        <w:dstrike w:val="0"/>
        <w:color w:val="000000"/>
        <w:sz w:val="24"/>
        <w:szCs w:val="24"/>
        <w:u w:val="none" w:color="000000"/>
        <w:bdr w:val="none" w:sz="0" w:space="0" w:color="auto"/>
        <w:shd w:val="clear" w:color="auto" w:fill="auto"/>
        <w:vertAlign w:val="baseline"/>
      </w:rPr>
    </w:lvl>
    <w:lvl w:ilvl="1" w:tplc="12C42DB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605E5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B0F6E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52C51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20450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E0D1E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12AB5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3A0C7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AAA3381"/>
    <w:multiLevelType w:val="hybridMultilevel"/>
    <w:tmpl w:val="2E721628"/>
    <w:lvl w:ilvl="0" w:tplc="414EAFCA">
      <w:start w:val="1"/>
      <w:numFmt w:val="bullet"/>
      <w:lvlText w:val=""/>
      <w:lvlJc w:val="left"/>
      <w:pPr>
        <w:ind w:left="9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43DE2330">
      <w:start w:val="1"/>
      <w:numFmt w:val="bullet"/>
      <w:lvlText w:val="o"/>
      <w:lvlJc w:val="left"/>
      <w:pPr>
        <w:ind w:left="14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35EC2FDE">
      <w:start w:val="1"/>
      <w:numFmt w:val="bullet"/>
      <w:lvlText w:val="▪"/>
      <w:lvlJc w:val="left"/>
      <w:pPr>
        <w:ind w:left="21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C076E24E">
      <w:start w:val="1"/>
      <w:numFmt w:val="bullet"/>
      <w:lvlText w:val="•"/>
      <w:lvlJc w:val="left"/>
      <w:pPr>
        <w:ind w:left="28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77264B6C">
      <w:start w:val="1"/>
      <w:numFmt w:val="bullet"/>
      <w:lvlText w:val="o"/>
      <w:lvlJc w:val="left"/>
      <w:pPr>
        <w:ind w:left="36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DA4069DA">
      <w:start w:val="1"/>
      <w:numFmt w:val="bullet"/>
      <w:lvlText w:val="▪"/>
      <w:lvlJc w:val="left"/>
      <w:pPr>
        <w:ind w:left="43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3FB6767E">
      <w:start w:val="1"/>
      <w:numFmt w:val="bullet"/>
      <w:lvlText w:val="•"/>
      <w:lvlJc w:val="left"/>
      <w:pPr>
        <w:ind w:left="50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429012DE">
      <w:start w:val="1"/>
      <w:numFmt w:val="bullet"/>
      <w:lvlText w:val="o"/>
      <w:lvlJc w:val="left"/>
      <w:pPr>
        <w:ind w:left="57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296A47E0">
      <w:start w:val="1"/>
      <w:numFmt w:val="bullet"/>
      <w:lvlText w:val="▪"/>
      <w:lvlJc w:val="left"/>
      <w:pPr>
        <w:ind w:left="64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4CFE6847"/>
    <w:multiLevelType w:val="hybridMultilevel"/>
    <w:tmpl w:val="983828C0"/>
    <w:lvl w:ilvl="0" w:tplc="5CF830A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8539AC"/>
    <w:multiLevelType w:val="hybridMultilevel"/>
    <w:tmpl w:val="78609F40"/>
    <w:lvl w:ilvl="0" w:tplc="5CF830AE">
      <w:start w:val="1"/>
      <w:numFmt w:val="bullet"/>
      <w:lvlText w:val="-"/>
      <w:lvlJc w:val="left"/>
      <w:pPr>
        <w:ind w:left="100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522B08E2"/>
    <w:multiLevelType w:val="hybridMultilevel"/>
    <w:tmpl w:val="EDDC8F12"/>
    <w:lvl w:ilvl="0" w:tplc="418ACAA6">
      <w:start w:val="1"/>
      <w:numFmt w:val="bullet"/>
      <w:lvlText w:val=""/>
      <w:lvlJc w:val="left"/>
      <w:pPr>
        <w:ind w:left="71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C0003" w:tentative="1">
      <w:start w:val="1"/>
      <w:numFmt w:val="bullet"/>
      <w:lvlText w:val="o"/>
      <w:lvlJc w:val="left"/>
      <w:pPr>
        <w:ind w:left="1430" w:hanging="360"/>
      </w:pPr>
      <w:rPr>
        <w:rFonts w:ascii="Courier New" w:hAnsi="Courier New" w:cs="Courier New" w:hint="default"/>
      </w:rPr>
    </w:lvl>
    <w:lvl w:ilvl="2" w:tplc="040C0005" w:tentative="1">
      <w:start w:val="1"/>
      <w:numFmt w:val="bullet"/>
      <w:lvlText w:val=""/>
      <w:lvlJc w:val="left"/>
      <w:pPr>
        <w:ind w:left="2150" w:hanging="360"/>
      </w:pPr>
      <w:rPr>
        <w:rFonts w:ascii="Wingdings" w:hAnsi="Wingdings" w:hint="default"/>
      </w:rPr>
    </w:lvl>
    <w:lvl w:ilvl="3" w:tplc="040C0001" w:tentative="1">
      <w:start w:val="1"/>
      <w:numFmt w:val="bullet"/>
      <w:lvlText w:val=""/>
      <w:lvlJc w:val="left"/>
      <w:pPr>
        <w:ind w:left="2870" w:hanging="360"/>
      </w:pPr>
      <w:rPr>
        <w:rFonts w:ascii="Symbol" w:hAnsi="Symbol" w:hint="default"/>
      </w:rPr>
    </w:lvl>
    <w:lvl w:ilvl="4" w:tplc="040C0003" w:tentative="1">
      <w:start w:val="1"/>
      <w:numFmt w:val="bullet"/>
      <w:lvlText w:val="o"/>
      <w:lvlJc w:val="left"/>
      <w:pPr>
        <w:ind w:left="3590" w:hanging="360"/>
      </w:pPr>
      <w:rPr>
        <w:rFonts w:ascii="Courier New" w:hAnsi="Courier New" w:cs="Courier New" w:hint="default"/>
      </w:rPr>
    </w:lvl>
    <w:lvl w:ilvl="5" w:tplc="040C0005" w:tentative="1">
      <w:start w:val="1"/>
      <w:numFmt w:val="bullet"/>
      <w:lvlText w:val=""/>
      <w:lvlJc w:val="left"/>
      <w:pPr>
        <w:ind w:left="4310" w:hanging="360"/>
      </w:pPr>
      <w:rPr>
        <w:rFonts w:ascii="Wingdings" w:hAnsi="Wingdings" w:hint="default"/>
      </w:rPr>
    </w:lvl>
    <w:lvl w:ilvl="6" w:tplc="040C0001" w:tentative="1">
      <w:start w:val="1"/>
      <w:numFmt w:val="bullet"/>
      <w:lvlText w:val=""/>
      <w:lvlJc w:val="left"/>
      <w:pPr>
        <w:ind w:left="5030" w:hanging="360"/>
      </w:pPr>
      <w:rPr>
        <w:rFonts w:ascii="Symbol" w:hAnsi="Symbol" w:hint="default"/>
      </w:rPr>
    </w:lvl>
    <w:lvl w:ilvl="7" w:tplc="040C0003" w:tentative="1">
      <w:start w:val="1"/>
      <w:numFmt w:val="bullet"/>
      <w:lvlText w:val="o"/>
      <w:lvlJc w:val="left"/>
      <w:pPr>
        <w:ind w:left="5750" w:hanging="360"/>
      </w:pPr>
      <w:rPr>
        <w:rFonts w:ascii="Courier New" w:hAnsi="Courier New" w:cs="Courier New" w:hint="default"/>
      </w:rPr>
    </w:lvl>
    <w:lvl w:ilvl="8" w:tplc="040C0005" w:tentative="1">
      <w:start w:val="1"/>
      <w:numFmt w:val="bullet"/>
      <w:lvlText w:val=""/>
      <w:lvlJc w:val="left"/>
      <w:pPr>
        <w:ind w:left="6470" w:hanging="360"/>
      </w:pPr>
      <w:rPr>
        <w:rFonts w:ascii="Wingdings" w:hAnsi="Wingdings" w:hint="default"/>
      </w:rPr>
    </w:lvl>
  </w:abstractNum>
  <w:abstractNum w:abstractNumId="27" w15:restartNumberingAfterBreak="0">
    <w:nsid w:val="54B72F03"/>
    <w:multiLevelType w:val="hybridMultilevel"/>
    <w:tmpl w:val="9A589E5E"/>
    <w:lvl w:ilvl="0" w:tplc="EACE6A26">
      <w:start w:val="1"/>
      <w:numFmt w:val="bullet"/>
      <w:lvlText w:val=""/>
      <w:lvlJc w:val="left"/>
      <w:pPr>
        <w:ind w:left="9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C10A255A">
      <w:start w:val="1"/>
      <w:numFmt w:val="bullet"/>
      <w:lvlText w:val="o"/>
      <w:lvlJc w:val="left"/>
      <w:pPr>
        <w:ind w:left="14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355455F4">
      <w:start w:val="1"/>
      <w:numFmt w:val="bullet"/>
      <w:lvlText w:val="▪"/>
      <w:lvlJc w:val="left"/>
      <w:pPr>
        <w:ind w:left="21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FC4806A6">
      <w:start w:val="1"/>
      <w:numFmt w:val="bullet"/>
      <w:lvlText w:val="•"/>
      <w:lvlJc w:val="left"/>
      <w:pPr>
        <w:ind w:left="28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86B4418E">
      <w:start w:val="1"/>
      <w:numFmt w:val="bullet"/>
      <w:lvlText w:val="o"/>
      <w:lvlJc w:val="left"/>
      <w:pPr>
        <w:ind w:left="36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6C705C98">
      <w:start w:val="1"/>
      <w:numFmt w:val="bullet"/>
      <w:lvlText w:val="▪"/>
      <w:lvlJc w:val="left"/>
      <w:pPr>
        <w:ind w:left="43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AF4EF886">
      <w:start w:val="1"/>
      <w:numFmt w:val="bullet"/>
      <w:lvlText w:val="•"/>
      <w:lvlJc w:val="left"/>
      <w:pPr>
        <w:ind w:left="50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F586AF32">
      <w:start w:val="1"/>
      <w:numFmt w:val="bullet"/>
      <w:lvlText w:val="o"/>
      <w:lvlJc w:val="left"/>
      <w:pPr>
        <w:ind w:left="57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B13CEF46">
      <w:start w:val="1"/>
      <w:numFmt w:val="bullet"/>
      <w:lvlText w:val="▪"/>
      <w:lvlJc w:val="left"/>
      <w:pPr>
        <w:ind w:left="64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56105A3A"/>
    <w:multiLevelType w:val="hybridMultilevel"/>
    <w:tmpl w:val="35C67724"/>
    <w:lvl w:ilvl="0" w:tplc="22383E3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2074DE">
      <w:start w:val="1"/>
      <w:numFmt w:val="lowerLetter"/>
      <w:lvlRestart w:val="0"/>
      <w:lvlText w:val="%2)"/>
      <w:lvlJc w:val="left"/>
      <w:pPr>
        <w:ind w:left="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30EE30">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80D6B8">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9877EE">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E608B0">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C07DD8">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4C65C4">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B249BC">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83C39FA"/>
    <w:multiLevelType w:val="hybridMultilevel"/>
    <w:tmpl w:val="14EC2216"/>
    <w:lvl w:ilvl="0" w:tplc="F2901426">
      <w:start w:val="1"/>
      <w:numFmt w:val="bullet"/>
      <w:lvlText w:val=""/>
      <w:lvlJc w:val="left"/>
      <w:pPr>
        <w:ind w:left="353"/>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BD42FD74">
      <w:start w:val="1"/>
      <w:numFmt w:val="bullet"/>
      <w:lvlText w:val="o"/>
      <w:lvlJc w:val="left"/>
      <w:pPr>
        <w:ind w:left="14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D5D877CE">
      <w:start w:val="1"/>
      <w:numFmt w:val="bullet"/>
      <w:lvlText w:val="▪"/>
      <w:lvlJc w:val="left"/>
      <w:pPr>
        <w:ind w:left="21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8046A186">
      <w:start w:val="1"/>
      <w:numFmt w:val="bullet"/>
      <w:lvlText w:val="•"/>
      <w:lvlJc w:val="left"/>
      <w:pPr>
        <w:ind w:left="28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206C3B7A">
      <w:start w:val="1"/>
      <w:numFmt w:val="bullet"/>
      <w:lvlText w:val="o"/>
      <w:lvlJc w:val="left"/>
      <w:pPr>
        <w:ind w:left="36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271EF66C">
      <w:start w:val="1"/>
      <w:numFmt w:val="bullet"/>
      <w:lvlText w:val="▪"/>
      <w:lvlJc w:val="left"/>
      <w:pPr>
        <w:ind w:left="43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53CAD2F2">
      <w:start w:val="1"/>
      <w:numFmt w:val="bullet"/>
      <w:lvlText w:val="•"/>
      <w:lvlJc w:val="left"/>
      <w:pPr>
        <w:ind w:left="50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06BA57DC">
      <w:start w:val="1"/>
      <w:numFmt w:val="bullet"/>
      <w:lvlText w:val="o"/>
      <w:lvlJc w:val="left"/>
      <w:pPr>
        <w:ind w:left="57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167CD488">
      <w:start w:val="1"/>
      <w:numFmt w:val="bullet"/>
      <w:lvlText w:val="▪"/>
      <w:lvlJc w:val="left"/>
      <w:pPr>
        <w:ind w:left="64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601A1FB2"/>
    <w:multiLevelType w:val="hybridMultilevel"/>
    <w:tmpl w:val="6396FC16"/>
    <w:lvl w:ilvl="0" w:tplc="62DC104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1CDA5C">
      <w:start w:val="1"/>
      <w:numFmt w:val="decimal"/>
      <w:lvlRestart w:val="0"/>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F06C94">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EC43E8">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D6F998">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2E1DA">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30DD8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8E819E">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B2684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2A92C10"/>
    <w:multiLevelType w:val="hybridMultilevel"/>
    <w:tmpl w:val="154C509C"/>
    <w:lvl w:ilvl="0" w:tplc="FFB0B772">
      <w:start w:val="1"/>
      <w:numFmt w:val="bullet"/>
      <w:lvlText w:val=""/>
      <w:lvlJc w:val="left"/>
      <w:pPr>
        <w:ind w:left="885" w:hanging="360"/>
      </w:pPr>
      <w:rPr>
        <w:rFonts w:ascii="Wingdings" w:hAnsi="Wingdings" w:hint="default"/>
        <w:b/>
        <w:bCs/>
      </w:rPr>
    </w:lvl>
    <w:lvl w:ilvl="1" w:tplc="040C0003" w:tentative="1">
      <w:start w:val="1"/>
      <w:numFmt w:val="bullet"/>
      <w:lvlText w:val="o"/>
      <w:lvlJc w:val="left"/>
      <w:pPr>
        <w:ind w:left="1605" w:hanging="360"/>
      </w:pPr>
      <w:rPr>
        <w:rFonts w:ascii="Courier New" w:hAnsi="Courier New" w:cs="Courier New" w:hint="default"/>
      </w:rPr>
    </w:lvl>
    <w:lvl w:ilvl="2" w:tplc="040C0005" w:tentative="1">
      <w:start w:val="1"/>
      <w:numFmt w:val="bullet"/>
      <w:lvlText w:val=""/>
      <w:lvlJc w:val="left"/>
      <w:pPr>
        <w:ind w:left="2325" w:hanging="360"/>
      </w:pPr>
      <w:rPr>
        <w:rFonts w:ascii="Wingdings" w:hAnsi="Wingdings" w:hint="default"/>
      </w:rPr>
    </w:lvl>
    <w:lvl w:ilvl="3" w:tplc="040C0001" w:tentative="1">
      <w:start w:val="1"/>
      <w:numFmt w:val="bullet"/>
      <w:lvlText w:val=""/>
      <w:lvlJc w:val="left"/>
      <w:pPr>
        <w:ind w:left="3045" w:hanging="360"/>
      </w:pPr>
      <w:rPr>
        <w:rFonts w:ascii="Symbol" w:hAnsi="Symbol" w:hint="default"/>
      </w:rPr>
    </w:lvl>
    <w:lvl w:ilvl="4" w:tplc="040C0003" w:tentative="1">
      <w:start w:val="1"/>
      <w:numFmt w:val="bullet"/>
      <w:lvlText w:val="o"/>
      <w:lvlJc w:val="left"/>
      <w:pPr>
        <w:ind w:left="3765" w:hanging="360"/>
      </w:pPr>
      <w:rPr>
        <w:rFonts w:ascii="Courier New" w:hAnsi="Courier New" w:cs="Courier New" w:hint="default"/>
      </w:rPr>
    </w:lvl>
    <w:lvl w:ilvl="5" w:tplc="040C0005" w:tentative="1">
      <w:start w:val="1"/>
      <w:numFmt w:val="bullet"/>
      <w:lvlText w:val=""/>
      <w:lvlJc w:val="left"/>
      <w:pPr>
        <w:ind w:left="4485" w:hanging="360"/>
      </w:pPr>
      <w:rPr>
        <w:rFonts w:ascii="Wingdings" w:hAnsi="Wingdings" w:hint="default"/>
      </w:rPr>
    </w:lvl>
    <w:lvl w:ilvl="6" w:tplc="040C0001" w:tentative="1">
      <w:start w:val="1"/>
      <w:numFmt w:val="bullet"/>
      <w:lvlText w:val=""/>
      <w:lvlJc w:val="left"/>
      <w:pPr>
        <w:ind w:left="5205" w:hanging="360"/>
      </w:pPr>
      <w:rPr>
        <w:rFonts w:ascii="Symbol" w:hAnsi="Symbol" w:hint="default"/>
      </w:rPr>
    </w:lvl>
    <w:lvl w:ilvl="7" w:tplc="040C0003" w:tentative="1">
      <w:start w:val="1"/>
      <w:numFmt w:val="bullet"/>
      <w:lvlText w:val="o"/>
      <w:lvlJc w:val="left"/>
      <w:pPr>
        <w:ind w:left="5925" w:hanging="360"/>
      </w:pPr>
      <w:rPr>
        <w:rFonts w:ascii="Courier New" w:hAnsi="Courier New" w:cs="Courier New" w:hint="default"/>
      </w:rPr>
    </w:lvl>
    <w:lvl w:ilvl="8" w:tplc="040C0005" w:tentative="1">
      <w:start w:val="1"/>
      <w:numFmt w:val="bullet"/>
      <w:lvlText w:val=""/>
      <w:lvlJc w:val="left"/>
      <w:pPr>
        <w:ind w:left="6645" w:hanging="360"/>
      </w:pPr>
      <w:rPr>
        <w:rFonts w:ascii="Wingdings" w:hAnsi="Wingdings" w:hint="default"/>
      </w:rPr>
    </w:lvl>
  </w:abstractNum>
  <w:abstractNum w:abstractNumId="32" w15:restartNumberingAfterBreak="0">
    <w:nsid w:val="69843C50"/>
    <w:multiLevelType w:val="hybridMultilevel"/>
    <w:tmpl w:val="FDA67ABE"/>
    <w:lvl w:ilvl="0" w:tplc="56127FF2">
      <w:start w:val="1"/>
      <w:numFmt w:val="lowerLetter"/>
      <w:lvlText w:val="%1)"/>
      <w:lvlJc w:val="left"/>
      <w:pPr>
        <w:ind w:left="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EA58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DAB9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782B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D6AA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49F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8CCC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16F9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2CA1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E835B85"/>
    <w:multiLevelType w:val="hybridMultilevel"/>
    <w:tmpl w:val="6EE48AA0"/>
    <w:lvl w:ilvl="0" w:tplc="99A855B8">
      <w:start w:val="3"/>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4E3B6A">
      <w:start w:val="1"/>
      <w:numFmt w:val="lowerLetter"/>
      <w:lvlText w:val="%2"/>
      <w:lvlJc w:val="left"/>
      <w:pPr>
        <w:ind w:left="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E68240">
      <w:start w:val="1"/>
      <w:numFmt w:val="lowerRoman"/>
      <w:lvlText w:val="%3"/>
      <w:lvlJc w:val="left"/>
      <w:pPr>
        <w:ind w:left="1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66150">
      <w:start w:val="1"/>
      <w:numFmt w:val="decimal"/>
      <w:lvlText w:val="%4"/>
      <w:lvlJc w:val="left"/>
      <w:pPr>
        <w:ind w:left="2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4E751A">
      <w:start w:val="1"/>
      <w:numFmt w:val="lowerLetter"/>
      <w:lvlText w:val="%5"/>
      <w:lvlJc w:val="left"/>
      <w:pPr>
        <w:ind w:left="2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FE4132">
      <w:start w:val="1"/>
      <w:numFmt w:val="lowerRoman"/>
      <w:lvlText w:val="%6"/>
      <w:lvlJc w:val="left"/>
      <w:pPr>
        <w:ind w:left="3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AE1A68">
      <w:start w:val="1"/>
      <w:numFmt w:val="decimal"/>
      <w:lvlText w:val="%7"/>
      <w:lvlJc w:val="left"/>
      <w:pPr>
        <w:ind w:left="4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FEC462">
      <w:start w:val="1"/>
      <w:numFmt w:val="lowerLetter"/>
      <w:lvlText w:val="%8"/>
      <w:lvlJc w:val="left"/>
      <w:pPr>
        <w:ind w:left="4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F4D27A">
      <w:start w:val="1"/>
      <w:numFmt w:val="lowerRoman"/>
      <w:lvlText w:val="%9"/>
      <w:lvlJc w:val="left"/>
      <w:pPr>
        <w:ind w:left="5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28412D6"/>
    <w:multiLevelType w:val="hybridMultilevel"/>
    <w:tmpl w:val="A02E8624"/>
    <w:lvl w:ilvl="0" w:tplc="B27A6780">
      <w:start w:val="1"/>
      <w:numFmt w:val="bullet"/>
      <w:lvlText w:val="-"/>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B4D07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D2EBD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54CFC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067D5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8EC6F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72C42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861C7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27A3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3A83A84"/>
    <w:multiLevelType w:val="multilevel"/>
    <w:tmpl w:val="B656B550"/>
    <w:lvl w:ilvl="0">
      <w:start w:val="3"/>
      <w:numFmt w:val="upperRoman"/>
      <w:lvlText w:val="%1"/>
      <w:lvlJc w:val="left"/>
      <w:pPr>
        <w:ind w:left="36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2">
      <w:start w:val="1"/>
      <w:numFmt w:val="decimal"/>
      <w:lvlRestart w:val="0"/>
      <w:lvlText w:val="%1-%2.%3."/>
      <w:lvlJc w:val="left"/>
      <w:pPr>
        <w:ind w:left="945"/>
      </w:pPr>
      <w:rPr>
        <w:rFonts w:ascii="Times New Roman" w:eastAsia="Times New Roman" w:hAnsi="Times New Roman" w:cs="Times New Roman"/>
        <w:b/>
        <w:bCs w:val="0"/>
        <w:i w:val="0"/>
        <w:strike w:val="0"/>
        <w:dstrike w:val="0"/>
        <w:color w:val="auto"/>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abstractNum>
  <w:abstractNum w:abstractNumId="36" w15:restartNumberingAfterBreak="0">
    <w:nsid w:val="78EF4E2A"/>
    <w:multiLevelType w:val="multilevel"/>
    <w:tmpl w:val="8B1EA4BA"/>
    <w:lvl w:ilvl="0">
      <w:start w:val="4"/>
      <w:numFmt w:val="upperRoman"/>
      <w:lvlText w:val="%1-"/>
      <w:lvlJc w:val="left"/>
      <w:pPr>
        <w:ind w:left="571"/>
      </w:pPr>
      <w:rPr>
        <w:rFonts w:ascii="Times New Roman" w:eastAsia="Times New Roman" w:hAnsi="Times New Roman" w:cs="Times New Roman"/>
        <w:b/>
        <w:bCs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D823D08"/>
    <w:multiLevelType w:val="hybridMultilevel"/>
    <w:tmpl w:val="3FD40548"/>
    <w:lvl w:ilvl="0" w:tplc="5CF830A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941451"/>
    <w:multiLevelType w:val="hybridMultilevel"/>
    <w:tmpl w:val="479A7482"/>
    <w:lvl w:ilvl="0" w:tplc="0ED0B1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62AC64">
      <w:start w:val="2"/>
      <w:numFmt w:val="decimal"/>
      <w:lvlRestart w:val="0"/>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C280E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9A1AE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6134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368F1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0ACE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309BD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7CA23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8"/>
  </w:num>
  <w:num w:numId="2">
    <w:abstractNumId w:val="9"/>
  </w:num>
  <w:num w:numId="3">
    <w:abstractNumId w:val="22"/>
  </w:num>
  <w:num w:numId="4">
    <w:abstractNumId w:val="21"/>
  </w:num>
  <w:num w:numId="5">
    <w:abstractNumId w:val="33"/>
  </w:num>
  <w:num w:numId="6">
    <w:abstractNumId w:val="12"/>
  </w:num>
  <w:num w:numId="7">
    <w:abstractNumId w:val="29"/>
  </w:num>
  <w:num w:numId="8">
    <w:abstractNumId w:val="35"/>
  </w:num>
  <w:num w:numId="9">
    <w:abstractNumId w:val="3"/>
  </w:num>
  <w:num w:numId="10">
    <w:abstractNumId w:val="32"/>
  </w:num>
  <w:num w:numId="11">
    <w:abstractNumId w:val="17"/>
  </w:num>
  <w:num w:numId="12">
    <w:abstractNumId w:val="28"/>
  </w:num>
  <w:num w:numId="13">
    <w:abstractNumId w:val="6"/>
  </w:num>
  <w:num w:numId="14">
    <w:abstractNumId w:val="36"/>
  </w:num>
  <w:num w:numId="15">
    <w:abstractNumId w:val="34"/>
  </w:num>
  <w:num w:numId="16">
    <w:abstractNumId w:val="20"/>
  </w:num>
  <w:num w:numId="17">
    <w:abstractNumId w:val="11"/>
  </w:num>
  <w:num w:numId="18">
    <w:abstractNumId w:val="14"/>
  </w:num>
  <w:num w:numId="19">
    <w:abstractNumId w:val="27"/>
  </w:num>
  <w:num w:numId="20">
    <w:abstractNumId w:val="1"/>
  </w:num>
  <w:num w:numId="21">
    <w:abstractNumId w:val="23"/>
  </w:num>
  <w:num w:numId="22">
    <w:abstractNumId w:val="30"/>
  </w:num>
  <w:num w:numId="23">
    <w:abstractNumId w:val="16"/>
  </w:num>
  <w:num w:numId="24">
    <w:abstractNumId w:val="38"/>
  </w:num>
  <w:num w:numId="25">
    <w:abstractNumId w:val="0"/>
  </w:num>
  <w:num w:numId="26">
    <w:abstractNumId w:val="15"/>
  </w:num>
  <w:num w:numId="27">
    <w:abstractNumId w:val="31"/>
  </w:num>
  <w:num w:numId="28">
    <w:abstractNumId w:val="5"/>
  </w:num>
  <w:num w:numId="29">
    <w:abstractNumId w:val="2"/>
  </w:num>
  <w:num w:numId="30">
    <w:abstractNumId w:val="4"/>
  </w:num>
  <w:num w:numId="31">
    <w:abstractNumId w:val="8"/>
  </w:num>
  <w:num w:numId="32">
    <w:abstractNumId w:val="19"/>
  </w:num>
  <w:num w:numId="33">
    <w:abstractNumId w:val="10"/>
  </w:num>
  <w:num w:numId="34">
    <w:abstractNumId w:val="26"/>
  </w:num>
  <w:num w:numId="35">
    <w:abstractNumId w:val="7"/>
  </w:num>
  <w:num w:numId="36">
    <w:abstractNumId w:val="37"/>
  </w:num>
  <w:num w:numId="37">
    <w:abstractNumId w:val="24"/>
  </w:num>
  <w:num w:numId="38">
    <w:abstractNumId w:val="13"/>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AA1"/>
    <w:rsid w:val="0002162E"/>
    <w:rsid w:val="00023C33"/>
    <w:rsid w:val="00065C0E"/>
    <w:rsid w:val="000668A4"/>
    <w:rsid w:val="0011362A"/>
    <w:rsid w:val="001556A8"/>
    <w:rsid w:val="001E4336"/>
    <w:rsid w:val="002031B4"/>
    <w:rsid w:val="00240B2F"/>
    <w:rsid w:val="002931A3"/>
    <w:rsid w:val="002B7A66"/>
    <w:rsid w:val="003B7B99"/>
    <w:rsid w:val="00403CDB"/>
    <w:rsid w:val="004833D3"/>
    <w:rsid w:val="00495140"/>
    <w:rsid w:val="00515042"/>
    <w:rsid w:val="005170D6"/>
    <w:rsid w:val="00522AFA"/>
    <w:rsid w:val="00523B28"/>
    <w:rsid w:val="00523F9E"/>
    <w:rsid w:val="0053374E"/>
    <w:rsid w:val="005E31C7"/>
    <w:rsid w:val="005E7746"/>
    <w:rsid w:val="006940B8"/>
    <w:rsid w:val="006C1A1B"/>
    <w:rsid w:val="006D26CE"/>
    <w:rsid w:val="00711040"/>
    <w:rsid w:val="00764A90"/>
    <w:rsid w:val="00777550"/>
    <w:rsid w:val="00782182"/>
    <w:rsid w:val="00783601"/>
    <w:rsid w:val="00853D35"/>
    <w:rsid w:val="00865E57"/>
    <w:rsid w:val="00867DAC"/>
    <w:rsid w:val="00945E9E"/>
    <w:rsid w:val="009640F3"/>
    <w:rsid w:val="00993549"/>
    <w:rsid w:val="009A41C8"/>
    <w:rsid w:val="00A32BCA"/>
    <w:rsid w:val="00A44A3F"/>
    <w:rsid w:val="00A90D0D"/>
    <w:rsid w:val="00AE3F0F"/>
    <w:rsid w:val="00B70D43"/>
    <w:rsid w:val="00BB1202"/>
    <w:rsid w:val="00C00719"/>
    <w:rsid w:val="00C47206"/>
    <w:rsid w:val="00CC6AA1"/>
    <w:rsid w:val="00CF70B7"/>
    <w:rsid w:val="00D60375"/>
    <w:rsid w:val="00D705E4"/>
    <w:rsid w:val="00D96442"/>
    <w:rsid w:val="00DE7412"/>
    <w:rsid w:val="00E17FA7"/>
    <w:rsid w:val="00E23EDE"/>
    <w:rsid w:val="00FB57B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D1C09"/>
  <w15:docId w15:val="{EFF8E1D1-2F30-4D7F-8EFA-5CDC23E37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190" w:hanging="10"/>
      <w:jc w:val="both"/>
    </w:pPr>
    <w:rPr>
      <w:rFonts w:ascii="Times New Roman" w:eastAsia="Times New Roman" w:hAnsi="Times New Roman" w:cs="Times New Roman"/>
      <w:color w:val="000000"/>
      <w:sz w:val="24"/>
    </w:rPr>
  </w:style>
  <w:style w:type="paragraph" w:styleId="Titre3">
    <w:name w:val="heading 3"/>
    <w:next w:val="Normal"/>
    <w:link w:val="Titre3Car"/>
    <w:uiPriority w:val="9"/>
    <w:unhideWhenUsed/>
    <w:qFormat/>
    <w:rsid w:val="00945E9E"/>
    <w:pPr>
      <w:keepNext/>
      <w:keepLines/>
      <w:spacing w:after="122"/>
      <w:ind w:left="10" w:hanging="10"/>
      <w:outlineLvl w:val="2"/>
    </w:pPr>
    <w:rPr>
      <w:rFonts w:ascii="Arial" w:eastAsia="Arial" w:hAnsi="Arial" w:cs="Arial"/>
      <w:b/>
      <w:color w:val="000000"/>
      <w:sz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711040"/>
    <w:pPr>
      <w:ind w:left="720"/>
      <w:contextualSpacing/>
    </w:pPr>
  </w:style>
  <w:style w:type="character" w:customStyle="1" w:styleId="Titre3Car">
    <w:name w:val="Titre 3 Car"/>
    <w:basedOn w:val="Policepardfaut"/>
    <w:link w:val="Titre3"/>
    <w:uiPriority w:val="9"/>
    <w:rsid w:val="00945E9E"/>
    <w:rPr>
      <w:rFonts w:ascii="Arial" w:eastAsia="Arial" w:hAnsi="Arial" w:cs="Arial"/>
      <w:b/>
      <w:color w:val="000000"/>
      <w:sz w:val="24"/>
      <w:u w:val="single" w:color="000000"/>
    </w:rPr>
  </w:style>
  <w:style w:type="paragraph" w:styleId="En-tte">
    <w:name w:val="header"/>
    <w:basedOn w:val="Normal"/>
    <w:link w:val="En-tteCar"/>
    <w:uiPriority w:val="99"/>
    <w:unhideWhenUsed/>
    <w:rsid w:val="006940B8"/>
    <w:pPr>
      <w:tabs>
        <w:tab w:val="center" w:pos="4536"/>
        <w:tab w:val="right" w:pos="9072"/>
      </w:tabs>
      <w:spacing w:after="0" w:line="240" w:lineRule="auto"/>
    </w:pPr>
  </w:style>
  <w:style w:type="character" w:customStyle="1" w:styleId="En-tteCar">
    <w:name w:val="En-tête Car"/>
    <w:basedOn w:val="Policepardfaut"/>
    <w:link w:val="En-tte"/>
    <w:uiPriority w:val="99"/>
    <w:rsid w:val="006940B8"/>
    <w:rPr>
      <w:rFonts w:ascii="Times New Roman" w:eastAsia="Times New Roman" w:hAnsi="Times New Roman" w:cs="Times New Roman"/>
      <w:color w:val="000000"/>
      <w:sz w:val="24"/>
    </w:rPr>
  </w:style>
  <w:style w:type="paragraph" w:styleId="Pieddepage">
    <w:name w:val="footer"/>
    <w:basedOn w:val="Normal"/>
    <w:link w:val="PieddepageCar"/>
    <w:uiPriority w:val="99"/>
    <w:unhideWhenUsed/>
    <w:rsid w:val="009935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3549"/>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c-creteil.fr/lycees/94/ebranlycreteil/cours/techno/html/v/fercarbone.htm" TargetMode="External"/><Relationship Id="rId13" Type="http://schemas.openxmlformats.org/officeDocument/2006/relationships/hyperlink" Target="http://fr.wikipedia.org/wiki/Eau" TargetMode="External"/><Relationship Id="rId18" Type="http://schemas.openxmlformats.org/officeDocument/2006/relationships/hyperlink" Target="http://fr.wikipedia.org/wiki/Corrosion_sous_contrainte" TargetMode="External"/><Relationship Id="rId26" Type="http://schemas.openxmlformats.org/officeDocument/2006/relationships/image" Target="media/image3.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fr.wikipedia.org/wiki/Polyol" TargetMode="External"/><Relationship Id="rId34" Type="http://schemas.openxmlformats.org/officeDocument/2006/relationships/image" Target="media/image11.jpg"/><Relationship Id="rId42" Type="http://schemas.openxmlformats.org/officeDocument/2006/relationships/glossaryDocument" Target="glossary/document.xml"/><Relationship Id="rId7" Type="http://schemas.openxmlformats.org/officeDocument/2006/relationships/hyperlink" Target="http://www.ac-creteil.fr/lycees/94/ebranlycreteil/cours/techno/html/v/fercarbone.htm" TargetMode="External"/><Relationship Id="rId12" Type="http://schemas.openxmlformats.org/officeDocument/2006/relationships/hyperlink" Target="http://fr.wikipedia.org/wiki/Eau" TargetMode="External"/><Relationship Id="rId17" Type="http://schemas.openxmlformats.org/officeDocument/2006/relationships/hyperlink" Target="http://fr.wikipedia.org/wiki/Corrosion_sous_contrainte" TargetMode="External"/><Relationship Id="rId25" Type="http://schemas.openxmlformats.org/officeDocument/2006/relationships/image" Target="media/image2.png"/><Relationship Id="rId33" Type="http://schemas.openxmlformats.org/officeDocument/2006/relationships/image" Target="media/image10.jp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fr.wikipedia.org/wiki/Corrosion_sous_contrainte" TargetMode="External"/><Relationship Id="rId20" Type="http://schemas.openxmlformats.org/officeDocument/2006/relationships/hyperlink" Target="http://fr.wikipedia.org/wiki/Huile"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creteil.fr/lycees/94/ebranlycreteil/cours/techno/html/v/fercarbone.htm" TargetMode="External"/><Relationship Id="rId24" Type="http://schemas.openxmlformats.org/officeDocument/2006/relationships/image" Target="media/image1.png"/><Relationship Id="rId32" Type="http://schemas.openxmlformats.org/officeDocument/2006/relationships/image" Target="media/image9.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fr.wikipedia.org/wiki/Degr%C3%A9_Celsius" TargetMode="External"/><Relationship Id="rId23" Type="http://schemas.openxmlformats.org/officeDocument/2006/relationships/hyperlink" Target="http://www.ac-creteil.fr/lycees/94/ebranlycreteil/cours/techno/html/v/fercarbone.htm" TargetMode="External"/><Relationship Id="rId28" Type="http://schemas.openxmlformats.org/officeDocument/2006/relationships/image" Target="media/image5.png"/><Relationship Id="rId36" Type="http://schemas.openxmlformats.org/officeDocument/2006/relationships/header" Target="header2.xml"/><Relationship Id="rId10" Type="http://schemas.openxmlformats.org/officeDocument/2006/relationships/hyperlink" Target="http://www.ac-creteil.fr/lycees/94/ebranlycreteil/cours/techno/html/v/fercarbone.htm" TargetMode="External"/><Relationship Id="rId19" Type="http://schemas.openxmlformats.org/officeDocument/2006/relationships/hyperlink" Target="http://fr.wikipedia.org/wiki/Huile"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ac-creteil.fr/lycees/94/ebranlycreteil/cours/techno/html/v/eutexie.htm" TargetMode="External"/><Relationship Id="rId14" Type="http://schemas.openxmlformats.org/officeDocument/2006/relationships/hyperlink" Target="http://fr.wikipedia.org/wiki/Degr%C3%A9_Celsius" TargetMode="External"/><Relationship Id="rId22" Type="http://schemas.openxmlformats.org/officeDocument/2006/relationships/hyperlink" Target="http://fr.wikipedia.org/wiki/Polyol"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1.xm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6B65AA69D4C48F785372C1C10902A74"/>
        <w:category>
          <w:name w:val="General"/>
          <w:gallery w:val="placeholder"/>
        </w:category>
        <w:types>
          <w:type w:val="bbPlcHdr"/>
        </w:types>
        <w:behaviors>
          <w:behavior w:val="content"/>
        </w:behaviors>
        <w:guid w:val="{71C9B98E-29BD-404B-8098-98B6BCD7B12E}"/>
      </w:docPartPr>
      <w:docPartBody>
        <w:p w:rsidR="00250327" w:rsidRDefault="00BD7B07" w:rsidP="00BD7B07">
          <w:pPr>
            <w:pStyle w:val="46B65AA69D4C48F785372C1C10902A74"/>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B07"/>
    <w:rsid w:val="00250327"/>
    <w:rsid w:val="004C573E"/>
    <w:rsid w:val="00A94D51"/>
    <w:rsid w:val="00BD7B07"/>
    <w:rsid w:val="00CA30C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6B65AA69D4C48F785372C1C10902A74">
    <w:name w:val="46B65AA69D4C48F785372C1C10902A74"/>
    <w:rsid w:val="00BD7B07"/>
  </w:style>
  <w:style w:type="paragraph" w:customStyle="1" w:styleId="753303B20C9E41F8B56354201E93C4BC">
    <w:name w:val="753303B20C9E41F8B56354201E93C4BC"/>
    <w:rsid w:val="00BD7B07"/>
  </w:style>
  <w:style w:type="paragraph" w:customStyle="1" w:styleId="7A374D74691C4BDCB13CB92C87F75B52">
    <w:name w:val="7A374D74691C4BDCB13CB92C87F75B52"/>
    <w:rsid w:val="00BD7B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2186</Words>
  <Characters>12023</Characters>
  <Application>Microsoft Office Word</Application>
  <DocSecurity>0</DocSecurity>
  <Lines>100</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Chapitre 6 : Traitements Thermiques et thermochimiques</vt:lpstr>
      <vt:lpstr>Chapitre 6 : Traitements Thermiques et thermochimiques</vt:lpstr>
    </vt:vector>
  </TitlesOfParts>
  <Company/>
  <LinksUpToDate>false</LinksUpToDate>
  <CharactersWithSpaces>14181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6 : Traitements Thermiques et thermochimiques</dc:title>
  <dc:subject/>
  <dc:creator>HARROUG M.R</dc:creator>
  <cp:keywords/>
  <cp:lastModifiedBy>hello</cp:lastModifiedBy>
  <cp:revision>3</cp:revision>
  <dcterms:created xsi:type="dcterms:W3CDTF">2022-02-12T10:59:00Z</dcterms:created>
  <dcterms:modified xsi:type="dcterms:W3CDTF">2022-02-27T15:47:00Z</dcterms:modified>
</cp:coreProperties>
</file>