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63D" w:rsidRPr="0041263D" w:rsidRDefault="0041263D" w:rsidP="00A1148A">
      <w:pPr>
        <w:rPr>
          <w:rFonts w:ascii="Times New Roman" w:eastAsia="Times New Roman" w:hAnsi="Times New Roman" w:cs="Times New Roman"/>
          <w:i/>
          <w:iCs/>
          <w:lang w:eastAsia="fr-FR"/>
        </w:rPr>
      </w:pPr>
    </w:p>
    <w:p w:rsidR="0041263D" w:rsidRPr="0041263D" w:rsidRDefault="0041263D" w:rsidP="0041263D">
      <w:pPr>
        <w:spacing w:line="360" w:lineRule="auto"/>
        <w:rPr>
          <w:rFonts w:ascii="Times New Roman" w:hAnsi="Times New Roman" w:cs="Times New Roman"/>
          <w:b/>
          <w:bCs/>
          <w:i/>
          <w:iCs/>
        </w:rPr>
      </w:pPr>
      <w:r w:rsidRPr="0041263D">
        <w:rPr>
          <w:rFonts w:ascii="Times New Roman" w:hAnsi="Times New Roman" w:cs="Times New Roman"/>
          <w:b/>
          <w:bCs/>
          <w:i/>
          <w:iCs/>
          <w:u w:val="single"/>
        </w:rPr>
        <w:t>Année universitaire :</w:t>
      </w:r>
      <w:r w:rsidRPr="0041263D">
        <w:rPr>
          <w:rFonts w:ascii="Times New Roman" w:hAnsi="Times New Roman" w:cs="Times New Roman"/>
          <w:b/>
          <w:bCs/>
          <w:i/>
          <w:iCs/>
        </w:rPr>
        <w:t xml:space="preserve"> 2020/2021                                                </w:t>
      </w:r>
    </w:p>
    <w:p w:rsidR="0041263D" w:rsidRPr="0041263D" w:rsidRDefault="0041263D" w:rsidP="0041263D">
      <w:pPr>
        <w:tabs>
          <w:tab w:val="left" w:pos="3585"/>
          <w:tab w:val="right" w:pos="10772"/>
        </w:tabs>
        <w:spacing w:line="360" w:lineRule="auto"/>
        <w:rPr>
          <w:rFonts w:ascii="Times New Roman" w:hAnsi="Times New Roman" w:cs="Times New Roman"/>
          <w:i/>
          <w:iCs/>
        </w:rPr>
      </w:pPr>
      <w:r w:rsidRPr="0041263D">
        <w:rPr>
          <w:rFonts w:ascii="Times New Roman" w:hAnsi="Times New Roman" w:cs="Times New Roman"/>
          <w:b/>
          <w:bCs/>
          <w:i/>
          <w:iCs/>
          <w:u w:val="single"/>
        </w:rPr>
        <w:t>Module :</w:t>
      </w:r>
      <w:r w:rsidRPr="0041263D">
        <w:rPr>
          <w:rFonts w:ascii="Times New Roman" w:hAnsi="Times New Roman" w:cs="Times New Roman"/>
          <w:b/>
          <w:bCs/>
          <w:i/>
          <w:iCs/>
        </w:rPr>
        <w:t xml:space="preserve"> PSYCHOPEDAGOGIE                                                                          </w:t>
      </w:r>
    </w:p>
    <w:p w:rsidR="0041263D" w:rsidRPr="00005A92" w:rsidRDefault="0041263D" w:rsidP="0041263D">
      <w:pPr>
        <w:tabs>
          <w:tab w:val="left" w:pos="3585"/>
          <w:tab w:val="right" w:pos="10772"/>
        </w:tabs>
        <w:spacing w:line="360" w:lineRule="auto"/>
        <w:rPr>
          <w:rFonts w:ascii="Times New Roman" w:hAnsi="Times New Roman" w:cs="Times New Roman"/>
          <w:b/>
          <w:bCs/>
          <w:i/>
          <w:iCs/>
          <w:u w:val="single"/>
        </w:rPr>
      </w:pPr>
      <w:proofErr w:type="gramStart"/>
      <w:r w:rsidRPr="00005A92">
        <w:rPr>
          <w:rFonts w:ascii="Times New Roman" w:hAnsi="Times New Roman" w:cs="Times New Roman"/>
          <w:b/>
          <w:bCs/>
          <w:i/>
          <w:iCs/>
          <w:u w:val="single"/>
        </w:rPr>
        <w:t>NIVEAU:</w:t>
      </w:r>
      <w:proofErr w:type="gramEnd"/>
      <w:r w:rsidRPr="00005A92">
        <w:rPr>
          <w:rFonts w:ascii="Times New Roman" w:hAnsi="Times New Roman" w:cs="Times New Roman"/>
          <w:b/>
          <w:bCs/>
          <w:i/>
          <w:iCs/>
        </w:rPr>
        <w:t xml:space="preserve"> M I /S II                                                                                                                                                                                                              </w:t>
      </w:r>
    </w:p>
    <w:p w:rsidR="00834B3E" w:rsidRPr="00834B3E" w:rsidRDefault="00834B3E" w:rsidP="00834B3E">
      <w:pPr>
        <w:spacing w:line="360" w:lineRule="auto"/>
        <w:rPr>
          <w:rFonts w:ascii="Times New Roman" w:hAnsi="Times New Roman" w:cs="Times New Roman"/>
          <w:b/>
          <w:bCs/>
          <w:i/>
          <w:iCs/>
        </w:rPr>
      </w:pPr>
      <w:r w:rsidRPr="00834B3E">
        <w:rPr>
          <w:rFonts w:ascii="Times New Roman" w:hAnsi="Times New Roman" w:cs="Times New Roman"/>
          <w:b/>
          <w:bCs/>
          <w:i/>
          <w:iCs/>
          <w:u w:val="single"/>
        </w:rPr>
        <w:t>OPTION</w:t>
      </w:r>
      <w:r w:rsidR="00005A92">
        <w:rPr>
          <w:rFonts w:ascii="Times New Roman" w:hAnsi="Times New Roman" w:cs="Times New Roman"/>
          <w:b/>
          <w:bCs/>
          <w:i/>
          <w:iCs/>
        </w:rPr>
        <w:t xml:space="preserve"> : Didactique des langues étrangères </w:t>
      </w:r>
    </w:p>
    <w:p w:rsidR="0041263D" w:rsidRPr="0041263D" w:rsidRDefault="0041263D" w:rsidP="0041263D">
      <w:pPr>
        <w:spacing w:line="360" w:lineRule="auto"/>
        <w:jc w:val="center"/>
        <w:rPr>
          <w:rFonts w:ascii="Times New Roman" w:hAnsi="Times New Roman" w:cs="Times New Roman"/>
          <w:b/>
          <w:bCs/>
          <w:i/>
          <w:iCs/>
        </w:rPr>
      </w:pPr>
      <w:r w:rsidRPr="00834B3E">
        <w:rPr>
          <w:rFonts w:ascii="Times New Roman" w:hAnsi="Times New Roman" w:cs="Times New Roman"/>
          <w:b/>
          <w:bCs/>
        </w:rPr>
        <w:t xml:space="preserve">  </w:t>
      </w:r>
      <w:r w:rsidRPr="0041263D">
        <w:rPr>
          <w:rFonts w:ascii="Times New Roman" w:hAnsi="Times New Roman" w:cs="Times New Roman"/>
          <w:b/>
          <w:bCs/>
          <w:i/>
          <w:iCs/>
        </w:rPr>
        <w:t xml:space="preserve">CONTRÔLE </w:t>
      </w:r>
      <w:r w:rsidR="00005A92">
        <w:rPr>
          <w:rFonts w:ascii="Times New Roman" w:hAnsi="Times New Roman" w:cs="Times New Roman"/>
          <w:b/>
          <w:bCs/>
          <w:i/>
          <w:iCs/>
        </w:rPr>
        <w:t xml:space="preserve">CONTINU </w:t>
      </w:r>
      <w:r w:rsidRPr="0041263D">
        <w:rPr>
          <w:rFonts w:ascii="Times New Roman" w:hAnsi="Times New Roman" w:cs="Times New Roman"/>
          <w:b/>
          <w:bCs/>
          <w:i/>
          <w:iCs/>
        </w:rPr>
        <w:t xml:space="preserve">DU S II </w:t>
      </w:r>
    </w:p>
    <w:p w:rsidR="0041263D" w:rsidRDefault="0041263D" w:rsidP="0041263D">
      <w:pPr>
        <w:spacing w:line="360" w:lineRule="auto"/>
        <w:rPr>
          <w:rFonts w:ascii="Times New Roman" w:hAnsi="Times New Roman" w:cs="Times New Roman"/>
          <w:b/>
          <w:bCs/>
          <w:u w:val="single"/>
        </w:rPr>
      </w:pPr>
      <w:r>
        <w:rPr>
          <w:rFonts w:ascii="Times New Roman" w:hAnsi="Times New Roman" w:cs="Times New Roman"/>
          <w:b/>
          <w:bCs/>
          <w:u w:val="single"/>
        </w:rPr>
        <w:t xml:space="preserve">Sujet </w:t>
      </w:r>
      <w:r w:rsidRPr="00D042DF">
        <w:rPr>
          <w:rFonts w:ascii="Times New Roman" w:hAnsi="Times New Roman" w:cs="Times New Roman"/>
          <w:b/>
          <w:bCs/>
          <w:u w:val="single"/>
        </w:rPr>
        <w:t xml:space="preserve">: </w:t>
      </w:r>
    </w:p>
    <w:p w:rsidR="003B7609" w:rsidRPr="0041263D" w:rsidRDefault="00A1148A" w:rsidP="00823D38">
      <w:pPr>
        <w:jc w:val="both"/>
        <w:rPr>
          <w:rFonts w:ascii="Times New Roman" w:hAnsi="Times New Roman" w:cs="Times New Roman"/>
          <w:b/>
          <w:bCs/>
          <w:u w:val="single"/>
        </w:rPr>
      </w:pPr>
      <w:r>
        <w:rPr>
          <w:rFonts w:asciiTheme="majorBidi" w:hAnsiTheme="majorBidi" w:cstheme="majorBidi"/>
          <w:i/>
          <w:iCs/>
        </w:rPr>
        <w:t>« </w:t>
      </w:r>
      <w:r w:rsidRPr="00A1148A">
        <w:rPr>
          <w:rFonts w:asciiTheme="majorBidi" w:hAnsiTheme="majorBidi" w:cstheme="majorBidi"/>
        </w:rPr>
        <w:t>La psychologie est une science, et l’éducation est un art, et les sciences ne font jamais naitre les arts directement d’elle-même</w:t>
      </w:r>
      <w:r>
        <w:rPr>
          <w:rFonts w:asciiTheme="majorBidi" w:hAnsiTheme="majorBidi" w:cstheme="majorBidi"/>
        </w:rPr>
        <w:sym w:font="Symbol" w:char="F05B"/>
      </w:r>
      <w:r w:rsidR="001D05B7">
        <w:rPr>
          <w:rFonts w:asciiTheme="majorBidi" w:hAnsiTheme="majorBidi" w:cstheme="majorBidi"/>
        </w:rPr>
        <w:t>....</w:t>
      </w:r>
      <w:r>
        <w:rPr>
          <w:rFonts w:asciiTheme="majorBidi" w:hAnsiTheme="majorBidi" w:cstheme="majorBidi"/>
        </w:rPr>
        <w:sym w:font="Symbol" w:char="F05D"/>
      </w:r>
      <w:r>
        <w:rPr>
          <w:rFonts w:asciiTheme="majorBidi" w:hAnsiTheme="majorBidi" w:cstheme="majorBidi"/>
        </w:rPr>
        <w:t> </w:t>
      </w:r>
      <w:r w:rsidRPr="00A1148A">
        <w:rPr>
          <w:rFonts w:asciiTheme="majorBidi" w:hAnsiTheme="majorBidi" w:cstheme="majorBidi"/>
        </w:rPr>
        <w:t xml:space="preserve">L’art de l’éducation s’acquiert en classe par une sorte d’intuition et par l’observation sympathique des faits et des données de la réalité́ et, lorsque l’homme de l’art est également psychologue, comme ce fut le cas pour Herbart, la pédagogie et la psychologie marche côte à côte. La première ne dérive pas du tout de la seconde. Elles vont de pair, sans que l’une soit soumise </w:t>
      </w:r>
      <w:proofErr w:type="spellStart"/>
      <w:r w:rsidRPr="00A1148A">
        <w:rPr>
          <w:rFonts w:asciiTheme="majorBidi" w:hAnsiTheme="majorBidi" w:cstheme="majorBidi"/>
        </w:rPr>
        <w:t>a</w:t>
      </w:r>
      <w:proofErr w:type="spellEnd"/>
      <w:r w:rsidRPr="00A1148A">
        <w:rPr>
          <w:rFonts w:asciiTheme="majorBidi" w:hAnsiTheme="majorBidi" w:cstheme="majorBidi"/>
        </w:rPr>
        <w:t xml:space="preserve">̀ l’autre. Une méthode éducative doit donc être d’accord avec la psychologie, mais elle n’est pas nécessairement la seule qui réponde </w:t>
      </w:r>
      <w:proofErr w:type="spellStart"/>
      <w:r w:rsidRPr="00A1148A">
        <w:rPr>
          <w:rFonts w:asciiTheme="majorBidi" w:hAnsiTheme="majorBidi" w:cstheme="majorBidi"/>
        </w:rPr>
        <w:t>a</w:t>
      </w:r>
      <w:proofErr w:type="spellEnd"/>
      <w:r w:rsidRPr="00A1148A">
        <w:rPr>
          <w:rFonts w:asciiTheme="majorBidi" w:hAnsiTheme="majorBidi" w:cstheme="majorBidi"/>
        </w:rPr>
        <w:t>̀ cette condition. Plusieurs systèmes peuvent respecter également bien les lois psycho- logique</w:t>
      </w:r>
      <w:r>
        <w:rPr>
          <w:rFonts w:asciiTheme="majorBidi" w:hAnsiTheme="majorBidi" w:cstheme="majorBidi"/>
        </w:rPr>
        <w:t> »</w:t>
      </w:r>
      <w:r w:rsidR="001D05B7">
        <w:rPr>
          <w:rFonts w:asciiTheme="majorBidi" w:hAnsiTheme="majorBidi" w:cstheme="majorBidi"/>
        </w:rPr>
        <w:t>.</w:t>
      </w:r>
      <w:r w:rsidRPr="00A1148A">
        <w:rPr>
          <w:rFonts w:asciiTheme="majorBidi" w:hAnsiTheme="majorBidi" w:cstheme="majorBidi"/>
        </w:rPr>
        <w:t xml:space="preserve"> </w:t>
      </w:r>
    </w:p>
    <w:p w:rsidR="003B7609" w:rsidRPr="003B7609" w:rsidRDefault="003B7609" w:rsidP="003B7609">
      <w:pPr>
        <w:pStyle w:val="NormalWeb"/>
        <w:jc w:val="both"/>
        <w:rPr>
          <w:rFonts w:asciiTheme="majorBidi" w:hAnsiTheme="majorBidi" w:cstheme="majorBidi"/>
        </w:rPr>
      </w:pPr>
      <w:r w:rsidRPr="003B7609">
        <w:rPr>
          <w:rFonts w:asciiTheme="majorBidi" w:hAnsiTheme="majorBidi" w:cstheme="majorBidi"/>
          <w:u w:val="single"/>
        </w:rPr>
        <w:t>http://univ.ency-education.com</w:t>
      </w:r>
    </w:p>
    <w:p w:rsidR="00D76B06" w:rsidRDefault="00D76B06" w:rsidP="00C42229">
      <w:pPr>
        <w:spacing w:line="360" w:lineRule="auto"/>
        <w:jc w:val="both"/>
        <w:rPr>
          <w:rFonts w:ascii="Times New Roman" w:hAnsi="Times New Roman" w:cs="Times New Roman"/>
        </w:rPr>
      </w:pPr>
      <w:r w:rsidRPr="00D76B06">
        <w:rPr>
          <w:rFonts w:ascii="Times New Roman" w:hAnsi="Times New Roman" w:cs="Times New Roman"/>
          <w:highlight w:val="yellow"/>
        </w:rPr>
        <w:t>-</w:t>
      </w:r>
      <w:r w:rsidR="00C42229" w:rsidRPr="00D76B06">
        <w:rPr>
          <w:rFonts w:ascii="Times New Roman" w:hAnsi="Times New Roman" w:cs="Times New Roman"/>
          <w:highlight w:val="yellow"/>
        </w:rPr>
        <w:t>Analysez la citation</w:t>
      </w:r>
      <w:r w:rsidR="00C42229">
        <w:rPr>
          <w:rFonts w:ascii="Times New Roman" w:hAnsi="Times New Roman" w:cs="Times New Roman"/>
        </w:rPr>
        <w:t xml:space="preserve">  </w:t>
      </w:r>
    </w:p>
    <w:p w:rsidR="00C42229" w:rsidRPr="00F443D4" w:rsidRDefault="00D76B06" w:rsidP="00C42229">
      <w:pPr>
        <w:spacing w:line="360" w:lineRule="auto"/>
        <w:jc w:val="both"/>
        <w:rPr>
          <w:rFonts w:ascii="Times New Roman" w:hAnsi="Times New Roman" w:cs="Times New Roman"/>
        </w:rPr>
      </w:pPr>
      <w:r w:rsidRPr="00D76B06">
        <w:rPr>
          <w:rFonts w:ascii="Times New Roman" w:hAnsi="Times New Roman" w:cs="Times New Roman"/>
          <w:highlight w:val="yellow"/>
        </w:rPr>
        <w:t>-</w:t>
      </w:r>
      <w:r w:rsidR="00C42229" w:rsidRPr="00D76B06">
        <w:rPr>
          <w:rFonts w:ascii="Times New Roman" w:hAnsi="Times New Roman" w:cs="Times New Roman"/>
          <w:highlight w:val="yellow"/>
        </w:rPr>
        <w:t>Étayez votre réponse par des exemples pertinents.</w:t>
      </w:r>
      <w:r w:rsidR="00C42229">
        <w:rPr>
          <w:rFonts w:ascii="Times New Roman" w:hAnsi="Times New Roman" w:cs="Times New Roman"/>
        </w:rPr>
        <w:t xml:space="preserve"> </w:t>
      </w:r>
    </w:p>
    <w:p w:rsidR="00384448" w:rsidRDefault="00384448" w:rsidP="00660672">
      <w:pPr>
        <w:rPr>
          <w:rFonts w:ascii="Times New Roman" w:eastAsia="Times New Roman" w:hAnsi="Times New Roman" w:cs="Times New Roman"/>
          <w:lang w:eastAsia="fr-FR"/>
        </w:rPr>
      </w:pPr>
    </w:p>
    <w:p w:rsidR="00660672" w:rsidRDefault="00384448" w:rsidP="00005A92">
      <w:pPr>
        <w:rPr>
          <w:rFonts w:ascii="Times New Roman" w:eastAsia="Times New Roman" w:hAnsi="Times New Roman" w:cs="Times New Roman"/>
          <w:lang w:eastAsia="fr-FR"/>
        </w:rPr>
      </w:pPr>
      <w:r w:rsidRPr="001A3B1F">
        <w:rPr>
          <w:rFonts w:ascii="Times New Roman" w:eastAsia="Times New Roman" w:hAnsi="Times New Roman" w:cs="Times New Roman"/>
          <w:b/>
          <w:bCs/>
          <w:u w:val="single"/>
          <w:lang w:eastAsia="fr-FR"/>
        </w:rPr>
        <w:t>NB</w:t>
      </w:r>
      <w:r w:rsidR="00005A92">
        <w:rPr>
          <w:rFonts w:ascii="Times New Roman" w:eastAsia="Times New Roman" w:hAnsi="Times New Roman" w:cs="Times New Roman"/>
          <w:b/>
          <w:bCs/>
          <w:u w:val="single"/>
          <w:lang w:eastAsia="fr-FR"/>
        </w:rPr>
        <w:t> </w:t>
      </w:r>
      <w:r w:rsidR="00005A92">
        <w:rPr>
          <w:rFonts w:ascii="Times New Roman" w:eastAsia="Times New Roman" w:hAnsi="Times New Roman" w:cs="Times New Roman"/>
          <w:lang w:eastAsia="fr-FR"/>
        </w:rPr>
        <w:t>: Uniquement l</w:t>
      </w:r>
      <w:r w:rsidR="00660672" w:rsidRPr="00660672">
        <w:rPr>
          <w:rFonts w:ascii="Times New Roman" w:eastAsia="Times New Roman" w:hAnsi="Times New Roman" w:cs="Times New Roman"/>
          <w:lang w:eastAsia="fr-FR"/>
        </w:rPr>
        <w:t xml:space="preserve">a version papier sera acceptée, </w:t>
      </w:r>
      <w:r w:rsidR="00005A92">
        <w:rPr>
          <w:rFonts w:ascii="Times New Roman" w:eastAsia="Times New Roman" w:hAnsi="Times New Roman" w:cs="Times New Roman"/>
          <w:lang w:eastAsia="fr-FR"/>
        </w:rPr>
        <w:t xml:space="preserve">vous pouvez travailler en binôme </w:t>
      </w:r>
    </w:p>
    <w:p w:rsidR="00660672" w:rsidRPr="00660672" w:rsidRDefault="00384448" w:rsidP="00005A92">
      <w:pPr>
        <w:rPr>
          <w:rFonts w:ascii="Times New Roman" w:eastAsia="Times New Roman" w:hAnsi="Times New Roman" w:cs="Times New Roman"/>
          <w:lang w:eastAsia="fr-FR"/>
        </w:rPr>
      </w:pPr>
      <w:r w:rsidRPr="00660672">
        <w:rPr>
          <w:rFonts w:ascii="Times New Roman" w:eastAsia="Times New Roman" w:hAnsi="Times New Roman" w:cs="Times New Roman"/>
          <w:lang w:eastAsia="fr-FR"/>
        </w:rPr>
        <w:t>À</w:t>
      </w:r>
      <w:r w:rsidR="00660672" w:rsidRPr="00660672">
        <w:rPr>
          <w:rFonts w:ascii="Times New Roman" w:eastAsia="Times New Roman" w:hAnsi="Times New Roman" w:cs="Times New Roman"/>
          <w:lang w:eastAsia="fr-FR"/>
        </w:rPr>
        <w:t xml:space="preserve"> remettre </w:t>
      </w:r>
      <w:r>
        <w:rPr>
          <w:rFonts w:ascii="Times New Roman" w:eastAsia="Times New Roman" w:hAnsi="Times New Roman" w:cs="Times New Roman"/>
          <w:lang w:eastAsia="fr-FR"/>
        </w:rPr>
        <w:t xml:space="preserve">à Mme </w:t>
      </w:r>
      <w:r w:rsidR="00005A92">
        <w:rPr>
          <w:rFonts w:ascii="Times New Roman" w:eastAsia="Times New Roman" w:hAnsi="Times New Roman" w:cs="Times New Roman"/>
          <w:lang w:eastAsia="fr-FR"/>
        </w:rPr>
        <w:t xml:space="preserve">IBECHENINENE </w:t>
      </w:r>
      <w:r w:rsidR="00660672" w:rsidRPr="00660672">
        <w:rPr>
          <w:rFonts w:ascii="Times New Roman" w:eastAsia="Times New Roman" w:hAnsi="Times New Roman" w:cs="Times New Roman"/>
          <w:lang w:eastAsia="fr-FR"/>
        </w:rPr>
        <w:t>(Bureau B1</w:t>
      </w:r>
      <w:r w:rsidR="00005A92">
        <w:rPr>
          <w:rFonts w:ascii="Times New Roman" w:eastAsia="Times New Roman" w:hAnsi="Times New Roman" w:cs="Times New Roman"/>
          <w:lang w:eastAsia="fr-FR"/>
        </w:rPr>
        <w:t>7</w:t>
      </w:r>
      <w:r w:rsidR="00660672" w:rsidRPr="00660672">
        <w:rPr>
          <w:rFonts w:ascii="Times New Roman" w:eastAsia="Times New Roman" w:hAnsi="Times New Roman" w:cs="Times New Roman"/>
          <w:lang w:eastAsia="fr-FR"/>
        </w:rPr>
        <w:t xml:space="preserve">) le </w:t>
      </w:r>
      <w:r w:rsidR="00005A92">
        <w:rPr>
          <w:rFonts w:ascii="Times New Roman" w:eastAsia="Times New Roman" w:hAnsi="Times New Roman" w:cs="Times New Roman"/>
          <w:lang w:eastAsia="fr-FR"/>
        </w:rPr>
        <w:t>23</w:t>
      </w:r>
      <w:r>
        <w:rPr>
          <w:rFonts w:ascii="Times New Roman" w:eastAsia="Times New Roman" w:hAnsi="Times New Roman" w:cs="Times New Roman"/>
          <w:lang w:eastAsia="fr-FR"/>
        </w:rPr>
        <w:t xml:space="preserve"> </w:t>
      </w:r>
      <w:r w:rsidR="00660672" w:rsidRPr="00660672">
        <w:rPr>
          <w:rFonts w:ascii="Times New Roman" w:eastAsia="Times New Roman" w:hAnsi="Times New Roman" w:cs="Times New Roman"/>
          <w:lang w:eastAsia="fr-FR"/>
        </w:rPr>
        <w:t>mai</w:t>
      </w:r>
      <w:r>
        <w:rPr>
          <w:rFonts w:ascii="Times New Roman" w:eastAsia="Times New Roman" w:hAnsi="Times New Roman" w:cs="Times New Roman"/>
          <w:lang w:eastAsia="fr-FR"/>
        </w:rPr>
        <w:t xml:space="preserve"> </w:t>
      </w:r>
      <w:r w:rsidR="00660672" w:rsidRPr="00660672">
        <w:rPr>
          <w:rFonts w:ascii="Times New Roman" w:eastAsia="Times New Roman" w:hAnsi="Times New Roman" w:cs="Times New Roman"/>
          <w:lang w:eastAsia="fr-FR"/>
        </w:rPr>
        <w:t>2021</w:t>
      </w:r>
      <w:r>
        <w:rPr>
          <w:rFonts w:ascii="Times New Roman" w:eastAsia="Times New Roman" w:hAnsi="Times New Roman" w:cs="Times New Roman"/>
          <w:lang w:eastAsia="fr-FR"/>
        </w:rPr>
        <w:t xml:space="preserve"> à </w:t>
      </w:r>
      <w:r w:rsidR="00005A92">
        <w:rPr>
          <w:rFonts w:ascii="Times New Roman" w:eastAsia="Times New Roman" w:hAnsi="Times New Roman" w:cs="Times New Roman"/>
          <w:lang w:eastAsia="fr-FR"/>
        </w:rPr>
        <w:t>12</w:t>
      </w:r>
      <w:r>
        <w:rPr>
          <w:rFonts w:ascii="Times New Roman" w:eastAsia="Times New Roman" w:hAnsi="Times New Roman" w:cs="Times New Roman"/>
          <w:lang w:eastAsia="fr-FR"/>
        </w:rPr>
        <w:t>h</w:t>
      </w:r>
      <w:r w:rsidR="005F57D1">
        <w:rPr>
          <w:rFonts w:ascii="Times New Roman" w:eastAsia="Times New Roman" w:hAnsi="Times New Roman" w:cs="Times New Roman"/>
          <w:lang w:eastAsia="fr-FR"/>
        </w:rPr>
        <w:t xml:space="preserve"> </w:t>
      </w:r>
      <w:r w:rsidR="005F57D1" w:rsidRPr="005F57D1">
        <w:rPr>
          <w:rFonts w:ascii="Times New Roman" w:eastAsia="Times New Roman" w:hAnsi="Times New Roman" w:cs="Times New Roman"/>
          <w:color w:val="FF0000"/>
          <w:lang w:eastAsia="fr-FR"/>
        </w:rPr>
        <w:t>délais de rigueur</w:t>
      </w:r>
    </w:p>
    <w:p w:rsidR="00A10D27" w:rsidRDefault="00A10D27"/>
    <w:sectPr w:rsidR="00A10D27" w:rsidSect="0021770C">
      <w:headerReference w:type="even" r:id="rId6"/>
      <w:headerReference w:type="default" r:id="rId7"/>
      <w:footerReference w:type="even" r:id="rId8"/>
      <w:footerReference w:type="default" r:id="rId9"/>
      <w:headerReference w:type="first" r:id="rId10"/>
      <w:footerReference w:type="firs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FFD" w:rsidRDefault="00517FFD" w:rsidP="00005A92">
      <w:r>
        <w:separator/>
      </w:r>
    </w:p>
  </w:endnote>
  <w:endnote w:type="continuationSeparator" w:id="0">
    <w:p w:rsidR="00517FFD" w:rsidRDefault="00517FFD" w:rsidP="00005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A92" w:rsidRDefault="00005A92">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A92" w:rsidRDefault="00005A92">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A92" w:rsidRDefault="00005A92">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FFD" w:rsidRDefault="00517FFD" w:rsidP="00005A92">
      <w:r>
        <w:separator/>
      </w:r>
    </w:p>
  </w:footnote>
  <w:footnote w:type="continuationSeparator" w:id="0">
    <w:p w:rsidR="00517FFD" w:rsidRDefault="00517FFD" w:rsidP="00005A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A92" w:rsidRDefault="00005A92">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A92" w:rsidRDefault="00005A92">
    <w:pPr>
      <w:pStyle w:val="En-tte"/>
    </w:pPr>
    <w:r>
      <w:t xml:space="preserve">Département de français           Batna2                             </w:t>
    </w:r>
    <w:proofErr w:type="gramStart"/>
    <w:r>
      <w:t>Dr.IBECHENINENE</w:t>
    </w:r>
    <w:bookmarkStart w:id="0" w:name="_GoBack"/>
    <w:bookmarkEnd w:id="0"/>
    <w:proofErr w:type="gramEnd"/>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A92" w:rsidRDefault="00005A9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48A"/>
    <w:rsid w:val="00005A92"/>
    <w:rsid w:val="00152991"/>
    <w:rsid w:val="001A3B1F"/>
    <w:rsid w:val="001D05B7"/>
    <w:rsid w:val="0021770C"/>
    <w:rsid w:val="00384448"/>
    <w:rsid w:val="003B7609"/>
    <w:rsid w:val="003E5636"/>
    <w:rsid w:val="0041263D"/>
    <w:rsid w:val="00517FFD"/>
    <w:rsid w:val="005F57D1"/>
    <w:rsid w:val="00660672"/>
    <w:rsid w:val="00823D38"/>
    <w:rsid w:val="00834B3E"/>
    <w:rsid w:val="00A10D27"/>
    <w:rsid w:val="00A1148A"/>
    <w:rsid w:val="00C42229"/>
    <w:rsid w:val="00D76B0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EB42B"/>
  <w15:chartTrackingRefBased/>
  <w15:docId w15:val="{EA5E2B2F-37AE-2B41-ACF2-86DE5608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A1148A"/>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1148A"/>
    <w:pPr>
      <w:spacing w:before="100" w:beforeAutospacing="1" w:after="100" w:afterAutospacing="1"/>
    </w:pPr>
    <w:rPr>
      <w:rFonts w:ascii="Times New Roman" w:eastAsia="Times New Roman" w:hAnsi="Times New Roman" w:cs="Times New Roman"/>
      <w:lang w:eastAsia="fr-FR"/>
    </w:rPr>
  </w:style>
  <w:style w:type="character" w:customStyle="1" w:styleId="Titre3Car">
    <w:name w:val="Titre 3 Car"/>
    <w:basedOn w:val="Policepardfaut"/>
    <w:link w:val="Titre3"/>
    <w:uiPriority w:val="9"/>
    <w:rsid w:val="00A1148A"/>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A1148A"/>
    <w:rPr>
      <w:color w:val="0000FF"/>
      <w:u w:val="single"/>
    </w:rPr>
  </w:style>
  <w:style w:type="character" w:styleId="CitationHTML">
    <w:name w:val="HTML Cite"/>
    <w:basedOn w:val="Policepardfaut"/>
    <w:uiPriority w:val="99"/>
    <w:semiHidden/>
    <w:unhideWhenUsed/>
    <w:rsid w:val="00A1148A"/>
    <w:rPr>
      <w:i/>
      <w:iCs/>
    </w:rPr>
  </w:style>
  <w:style w:type="paragraph" w:styleId="En-tte">
    <w:name w:val="header"/>
    <w:basedOn w:val="Normal"/>
    <w:link w:val="En-tteCar"/>
    <w:uiPriority w:val="99"/>
    <w:unhideWhenUsed/>
    <w:rsid w:val="00005A92"/>
    <w:pPr>
      <w:tabs>
        <w:tab w:val="center" w:pos="4536"/>
        <w:tab w:val="right" w:pos="9072"/>
      </w:tabs>
    </w:pPr>
  </w:style>
  <w:style w:type="character" w:customStyle="1" w:styleId="En-tteCar">
    <w:name w:val="En-tête Car"/>
    <w:basedOn w:val="Policepardfaut"/>
    <w:link w:val="En-tte"/>
    <w:uiPriority w:val="99"/>
    <w:rsid w:val="00005A92"/>
  </w:style>
  <w:style w:type="paragraph" w:styleId="Pieddepage">
    <w:name w:val="footer"/>
    <w:basedOn w:val="Normal"/>
    <w:link w:val="PieddepageCar"/>
    <w:uiPriority w:val="99"/>
    <w:unhideWhenUsed/>
    <w:rsid w:val="00005A92"/>
    <w:pPr>
      <w:tabs>
        <w:tab w:val="center" w:pos="4536"/>
        <w:tab w:val="right" w:pos="9072"/>
      </w:tabs>
    </w:pPr>
  </w:style>
  <w:style w:type="character" w:customStyle="1" w:styleId="PieddepageCar">
    <w:name w:val="Pied de page Car"/>
    <w:basedOn w:val="Policepardfaut"/>
    <w:link w:val="Pieddepage"/>
    <w:uiPriority w:val="99"/>
    <w:rsid w:val="00005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963499">
      <w:bodyDiv w:val="1"/>
      <w:marLeft w:val="0"/>
      <w:marRight w:val="0"/>
      <w:marTop w:val="0"/>
      <w:marBottom w:val="0"/>
      <w:divBdr>
        <w:top w:val="none" w:sz="0" w:space="0" w:color="auto"/>
        <w:left w:val="none" w:sz="0" w:space="0" w:color="auto"/>
        <w:bottom w:val="none" w:sz="0" w:space="0" w:color="auto"/>
        <w:right w:val="none" w:sz="0" w:space="0" w:color="auto"/>
      </w:divBdr>
      <w:divsChild>
        <w:div w:id="1042827049">
          <w:marLeft w:val="0"/>
          <w:marRight w:val="0"/>
          <w:marTop w:val="0"/>
          <w:marBottom w:val="0"/>
          <w:divBdr>
            <w:top w:val="none" w:sz="0" w:space="0" w:color="auto"/>
            <w:left w:val="none" w:sz="0" w:space="0" w:color="auto"/>
            <w:bottom w:val="none" w:sz="0" w:space="0" w:color="auto"/>
            <w:right w:val="none" w:sz="0" w:space="0" w:color="auto"/>
          </w:divBdr>
          <w:divsChild>
            <w:div w:id="1397162689">
              <w:marLeft w:val="0"/>
              <w:marRight w:val="0"/>
              <w:marTop w:val="0"/>
              <w:marBottom w:val="0"/>
              <w:divBdr>
                <w:top w:val="none" w:sz="0" w:space="0" w:color="auto"/>
                <w:left w:val="none" w:sz="0" w:space="0" w:color="auto"/>
                <w:bottom w:val="none" w:sz="0" w:space="0" w:color="auto"/>
                <w:right w:val="none" w:sz="0" w:space="0" w:color="auto"/>
              </w:divBdr>
              <w:divsChild>
                <w:div w:id="48065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787398">
      <w:bodyDiv w:val="1"/>
      <w:marLeft w:val="0"/>
      <w:marRight w:val="0"/>
      <w:marTop w:val="0"/>
      <w:marBottom w:val="0"/>
      <w:divBdr>
        <w:top w:val="none" w:sz="0" w:space="0" w:color="auto"/>
        <w:left w:val="none" w:sz="0" w:space="0" w:color="auto"/>
        <w:bottom w:val="none" w:sz="0" w:space="0" w:color="auto"/>
        <w:right w:val="none" w:sz="0" w:space="0" w:color="auto"/>
      </w:divBdr>
    </w:div>
    <w:div w:id="1126923197">
      <w:bodyDiv w:val="1"/>
      <w:marLeft w:val="0"/>
      <w:marRight w:val="0"/>
      <w:marTop w:val="0"/>
      <w:marBottom w:val="0"/>
      <w:divBdr>
        <w:top w:val="none" w:sz="0" w:space="0" w:color="auto"/>
        <w:left w:val="none" w:sz="0" w:space="0" w:color="auto"/>
        <w:bottom w:val="none" w:sz="0" w:space="0" w:color="auto"/>
        <w:right w:val="none" w:sz="0" w:space="0" w:color="auto"/>
      </w:divBdr>
    </w:div>
    <w:div w:id="1665888111">
      <w:bodyDiv w:val="1"/>
      <w:marLeft w:val="0"/>
      <w:marRight w:val="0"/>
      <w:marTop w:val="0"/>
      <w:marBottom w:val="0"/>
      <w:divBdr>
        <w:top w:val="none" w:sz="0" w:space="0" w:color="auto"/>
        <w:left w:val="none" w:sz="0" w:space="0" w:color="auto"/>
        <w:bottom w:val="none" w:sz="0" w:space="0" w:color="auto"/>
        <w:right w:val="none" w:sz="0" w:space="0" w:color="auto"/>
      </w:divBdr>
      <w:divsChild>
        <w:div w:id="965817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1281</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utilisateur</cp:lastModifiedBy>
  <cp:revision>2</cp:revision>
  <dcterms:created xsi:type="dcterms:W3CDTF">2021-05-16T21:44:00Z</dcterms:created>
  <dcterms:modified xsi:type="dcterms:W3CDTF">2021-05-16T21:44:00Z</dcterms:modified>
</cp:coreProperties>
</file>