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EAD" w:rsidRDefault="005B4EAD" w:rsidP="005B4EAD">
      <w:pPr>
        <w:spacing w:after="120" w:line="240" w:lineRule="auto"/>
        <w:jc w:val="center"/>
        <w:rPr>
          <w:rFonts w:asciiTheme="majorBidi" w:hAnsiTheme="majorBidi" w:cstheme="majorBidi"/>
          <w:b/>
          <w:bCs/>
          <w:smallCaps/>
          <w:sz w:val="32"/>
          <w:szCs w:val="32"/>
        </w:rPr>
      </w:pPr>
      <w:r>
        <w:rPr>
          <w:rFonts w:asciiTheme="majorBidi" w:hAnsiTheme="majorBidi" w:cstheme="majorBidi"/>
          <w:b/>
          <w:bCs/>
          <w:smallCaps/>
          <w:sz w:val="32"/>
          <w:szCs w:val="32"/>
        </w:rPr>
        <w:t>TD N°1 :</w:t>
      </w:r>
    </w:p>
    <w:p w:rsidR="005B4EAD" w:rsidRPr="00971FCE" w:rsidRDefault="005B4EAD" w:rsidP="00612DA9">
      <w:pPr>
        <w:spacing w:after="240" w:line="240" w:lineRule="auto"/>
        <w:jc w:val="center"/>
        <w:rPr>
          <w:rFonts w:asciiTheme="majorBidi" w:hAnsiTheme="majorBidi" w:cstheme="majorBidi"/>
          <w:b/>
          <w:bCs/>
          <w:caps/>
          <w:sz w:val="32"/>
          <w:szCs w:val="32"/>
        </w:rPr>
      </w:pPr>
      <w:r w:rsidRPr="00971FCE">
        <w:rPr>
          <w:rFonts w:asciiTheme="majorBidi" w:hAnsiTheme="majorBidi" w:cstheme="majorBidi"/>
          <w:b/>
          <w:bCs/>
          <w:caps/>
          <w:sz w:val="32"/>
          <w:szCs w:val="32"/>
        </w:rPr>
        <w:t>Antigènes &amp; Anticorps</w:t>
      </w:r>
    </w:p>
    <w:p w:rsidR="00971FCE" w:rsidRPr="00971FCE" w:rsidRDefault="00971FCE" w:rsidP="00971FCE">
      <w:pPr>
        <w:pStyle w:val="Paragraphedeliste"/>
        <w:numPr>
          <w:ilvl w:val="0"/>
          <w:numId w:val="1"/>
        </w:numPr>
        <w:spacing w:line="360" w:lineRule="auto"/>
        <w:rPr>
          <w:rFonts w:asciiTheme="majorBidi" w:hAnsiTheme="majorBidi" w:cstheme="majorBidi"/>
          <w:b/>
          <w:bCs/>
          <w:smallCaps/>
          <w:sz w:val="32"/>
          <w:szCs w:val="32"/>
        </w:rPr>
      </w:pPr>
      <w:r w:rsidRPr="00971FCE">
        <w:rPr>
          <w:rFonts w:asciiTheme="majorBidi" w:hAnsiTheme="majorBidi" w:cstheme="majorBidi"/>
          <w:b/>
          <w:bCs/>
          <w:smallCaps/>
          <w:sz w:val="32"/>
          <w:szCs w:val="32"/>
        </w:rPr>
        <w:t>Les antigènes</w:t>
      </w:r>
    </w:p>
    <w:p w:rsidR="00971FCE" w:rsidRPr="002220BB" w:rsidRDefault="00971FCE" w:rsidP="00971FCE">
      <w:pPr>
        <w:pStyle w:val="Paragraphedeliste"/>
        <w:numPr>
          <w:ilvl w:val="1"/>
          <w:numId w:val="1"/>
        </w:numPr>
        <w:rPr>
          <w:rFonts w:asciiTheme="majorBidi" w:hAnsiTheme="majorBidi" w:cstheme="majorBidi"/>
          <w:b/>
          <w:sz w:val="24"/>
          <w:u w:val="single"/>
        </w:rPr>
      </w:pPr>
      <w:r>
        <w:rPr>
          <w:rFonts w:asciiTheme="majorBidi" w:hAnsiTheme="majorBidi" w:cstheme="majorBidi"/>
          <w:b/>
          <w:sz w:val="24"/>
        </w:rPr>
        <w:t xml:space="preserve"> </w:t>
      </w:r>
      <w:r w:rsidRPr="002220BB">
        <w:rPr>
          <w:rFonts w:asciiTheme="majorBidi" w:hAnsiTheme="majorBidi" w:cstheme="majorBidi"/>
          <w:b/>
          <w:sz w:val="24"/>
          <w:u w:val="single"/>
        </w:rPr>
        <w:t xml:space="preserve">Définition </w:t>
      </w:r>
    </w:p>
    <w:p w:rsidR="00DA3AD2" w:rsidRDefault="00DA3AD2" w:rsidP="00EA0CDB">
      <w:pPr>
        <w:spacing w:after="240"/>
        <w:ind w:firstLine="567"/>
        <w:jc w:val="both"/>
        <w:rPr>
          <w:rFonts w:asciiTheme="majorBidi" w:hAnsiTheme="majorBidi" w:cstheme="majorBidi"/>
          <w:sz w:val="24"/>
          <w:szCs w:val="24"/>
        </w:rPr>
      </w:pPr>
      <w:r w:rsidRPr="00DA3AD2">
        <w:rPr>
          <w:rFonts w:asciiTheme="majorBidi" w:hAnsiTheme="majorBidi" w:cstheme="majorBidi"/>
          <w:sz w:val="24"/>
          <w:szCs w:val="24"/>
        </w:rPr>
        <w:t xml:space="preserve">On appelle antigène toute molécule naturelle ou synthétique capable </w:t>
      </w:r>
      <w:r>
        <w:rPr>
          <w:rFonts w:asciiTheme="majorBidi" w:hAnsiTheme="majorBidi" w:cstheme="majorBidi"/>
          <w:sz w:val="24"/>
          <w:szCs w:val="24"/>
        </w:rPr>
        <w:t>de se lier</w:t>
      </w:r>
      <w:r w:rsidRPr="00DA3AD2">
        <w:rPr>
          <w:rFonts w:asciiTheme="majorBidi" w:hAnsiTheme="majorBidi" w:cstheme="majorBidi"/>
          <w:sz w:val="24"/>
          <w:szCs w:val="24"/>
        </w:rPr>
        <w:t xml:space="preserve"> </w:t>
      </w:r>
      <w:r>
        <w:rPr>
          <w:rFonts w:asciiTheme="majorBidi" w:hAnsiTheme="majorBidi" w:cstheme="majorBidi"/>
          <w:sz w:val="24"/>
          <w:szCs w:val="24"/>
        </w:rPr>
        <w:t xml:space="preserve">spécifiquement à un anticorps ou au TCR (récepteur d’antigène des lymphocytes T ; </w:t>
      </w:r>
      <w:r w:rsidRPr="00DA3AD2">
        <w:rPr>
          <w:rFonts w:asciiTheme="majorBidi" w:hAnsiTheme="majorBidi" w:cstheme="majorBidi"/>
          <w:i/>
          <w:iCs/>
          <w:sz w:val="24"/>
          <w:szCs w:val="24"/>
        </w:rPr>
        <w:t xml:space="preserve">T </w:t>
      </w:r>
      <w:proofErr w:type="spellStart"/>
      <w:r w:rsidRPr="00DA3AD2">
        <w:rPr>
          <w:rFonts w:asciiTheme="majorBidi" w:hAnsiTheme="majorBidi" w:cstheme="majorBidi"/>
          <w:i/>
          <w:iCs/>
          <w:sz w:val="24"/>
          <w:szCs w:val="24"/>
        </w:rPr>
        <w:t>Cell</w:t>
      </w:r>
      <w:proofErr w:type="spellEnd"/>
      <w:r w:rsidRPr="00DA3AD2">
        <w:rPr>
          <w:rFonts w:asciiTheme="majorBidi" w:hAnsiTheme="majorBidi" w:cstheme="majorBidi"/>
          <w:i/>
          <w:iCs/>
          <w:sz w:val="24"/>
          <w:szCs w:val="24"/>
        </w:rPr>
        <w:t xml:space="preserve"> </w:t>
      </w:r>
      <w:proofErr w:type="spellStart"/>
      <w:r w:rsidRPr="00DA3AD2">
        <w:rPr>
          <w:rFonts w:asciiTheme="majorBidi" w:hAnsiTheme="majorBidi" w:cstheme="majorBidi"/>
          <w:i/>
          <w:iCs/>
          <w:sz w:val="24"/>
          <w:szCs w:val="24"/>
        </w:rPr>
        <w:t>Receptor</w:t>
      </w:r>
      <w:proofErr w:type="spellEnd"/>
      <w:r>
        <w:rPr>
          <w:rFonts w:asciiTheme="majorBidi" w:hAnsiTheme="majorBidi" w:cstheme="majorBidi"/>
          <w:sz w:val="24"/>
          <w:szCs w:val="24"/>
        </w:rPr>
        <w:t>). Cette molécule est le plus souvent de nature peptidique ou glucidique ; il peut s’agir aussi de lipides ou d’acides nucléiques.</w:t>
      </w:r>
    </w:p>
    <w:p w:rsidR="00971FCE" w:rsidRPr="002220BB" w:rsidRDefault="00971FCE" w:rsidP="00EA0CDB">
      <w:pPr>
        <w:pStyle w:val="Paragraphedeliste"/>
        <w:numPr>
          <w:ilvl w:val="1"/>
          <w:numId w:val="1"/>
        </w:numPr>
        <w:spacing w:line="276" w:lineRule="auto"/>
        <w:rPr>
          <w:rFonts w:asciiTheme="majorBidi" w:hAnsiTheme="majorBidi" w:cstheme="majorBidi"/>
          <w:b/>
          <w:sz w:val="24"/>
          <w:u w:val="single"/>
        </w:rPr>
      </w:pPr>
      <w:r>
        <w:rPr>
          <w:rFonts w:asciiTheme="majorBidi" w:hAnsiTheme="majorBidi" w:cstheme="majorBidi"/>
          <w:b/>
          <w:sz w:val="24"/>
        </w:rPr>
        <w:t xml:space="preserve"> </w:t>
      </w:r>
      <w:r w:rsidRPr="002220BB">
        <w:rPr>
          <w:rFonts w:asciiTheme="majorBidi" w:hAnsiTheme="majorBidi" w:cstheme="majorBidi"/>
          <w:b/>
          <w:sz w:val="24"/>
          <w:u w:val="single"/>
        </w:rPr>
        <w:t xml:space="preserve">Notion de déterminants antigéniques ou </w:t>
      </w:r>
      <w:proofErr w:type="spellStart"/>
      <w:r w:rsidRPr="002220BB">
        <w:rPr>
          <w:rFonts w:asciiTheme="majorBidi" w:hAnsiTheme="majorBidi" w:cstheme="majorBidi"/>
          <w:b/>
          <w:sz w:val="24"/>
          <w:u w:val="single"/>
        </w:rPr>
        <w:t>épitopes</w:t>
      </w:r>
      <w:proofErr w:type="spellEnd"/>
    </w:p>
    <w:p w:rsidR="00971FCE" w:rsidRDefault="00EA0CDB" w:rsidP="00200EC8">
      <w:pPr>
        <w:ind w:firstLine="567"/>
        <w:jc w:val="both"/>
        <w:rPr>
          <w:rFonts w:asciiTheme="majorBidi" w:hAnsiTheme="majorBidi" w:cstheme="majorBidi"/>
          <w:bCs/>
          <w:sz w:val="24"/>
        </w:rPr>
      </w:pPr>
      <w:r w:rsidRPr="00EA0CDB">
        <w:rPr>
          <w:rFonts w:asciiTheme="majorBidi" w:hAnsiTheme="majorBidi" w:cstheme="majorBidi"/>
          <w:bCs/>
          <w:sz w:val="24"/>
        </w:rPr>
        <w:t xml:space="preserve">La partie de l’antigène reconnue spécifiquement par un récepteur antigénique (anticorps ou TCR) est appelée </w:t>
      </w:r>
      <w:proofErr w:type="spellStart"/>
      <w:r>
        <w:rPr>
          <w:rFonts w:asciiTheme="majorBidi" w:hAnsiTheme="majorBidi" w:cstheme="majorBidi"/>
          <w:b/>
          <w:sz w:val="24"/>
        </w:rPr>
        <w:t>épitope</w:t>
      </w:r>
      <w:proofErr w:type="spellEnd"/>
      <w:r>
        <w:rPr>
          <w:rFonts w:asciiTheme="majorBidi" w:hAnsiTheme="majorBidi" w:cstheme="majorBidi"/>
          <w:b/>
          <w:sz w:val="24"/>
        </w:rPr>
        <w:t xml:space="preserve"> </w:t>
      </w:r>
      <w:r w:rsidRPr="00EA0CDB">
        <w:rPr>
          <w:rFonts w:asciiTheme="majorBidi" w:hAnsiTheme="majorBidi" w:cstheme="majorBidi"/>
          <w:bCs/>
          <w:sz w:val="24"/>
        </w:rPr>
        <w:t>ou</w:t>
      </w:r>
      <w:r>
        <w:rPr>
          <w:rFonts w:asciiTheme="majorBidi" w:hAnsiTheme="majorBidi" w:cstheme="majorBidi"/>
          <w:b/>
          <w:sz w:val="24"/>
        </w:rPr>
        <w:t xml:space="preserve"> déterminant antigénique</w:t>
      </w:r>
      <w:r w:rsidR="00E455CD" w:rsidRPr="00E455CD">
        <w:rPr>
          <w:rFonts w:asciiTheme="majorBidi" w:hAnsiTheme="majorBidi" w:cstheme="majorBidi"/>
          <w:bCs/>
          <w:sz w:val="24"/>
        </w:rPr>
        <w:t>.</w:t>
      </w:r>
      <w:r w:rsidR="00E455CD">
        <w:rPr>
          <w:rFonts w:asciiTheme="majorBidi" w:hAnsiTheme="majorBidi" w:cstheme="majorBidi"/>
          <w:bCs/>
          <w:sz w:val="24"/>
        </w:rPr>
        <w:t xml:space="preserve"> L’</w:t>
      </w:r>
      <w:proofErr w:type="spellStart"/>
      <w:r w:rsidR="00E455CD">
        <w:rPr>
          <w:rFonts w:asciiTheme="majorBidi" w:hAnsiTheme="majorBidi" w:cstheme="majorBidi"/>
          <w:bCs/>
          <w:sz w:val="24"/>
        </w:rPr>
        <w:t>épitope</w:t>
      </w:r>
      <w:proofErr w:type="spellEnd"/>
      <w:r w:rsidR="00E455CD">
        <w:rPr>
          <w:rFonts w:asciiTheme="majorBidi" w:hAnsiTheme="majorBidi" w:cstheme="majorBidi"/>
          <w:bCs/>
          <w:sz w:val="24"/>
        </w:rPr>
        <w:t xml:space="preserve"> est </w:t>
      </w:r>
      <w:r w:rsidR="00166E43">
        <w:rPr>
          <w:rFonts w:asciiTheme="majorBidi" w:hAnsiTheme="majorBidi" w:cstheme="majorBidi"/>
          <w:bCs/>
          <w:sz w:val="24"/>
        </w:rPr>
        <w:t xml:space="preserve">donc </w:t>
      </w:r>
      <w:r w:rsidR="00166E43">
        <w:rPr>
          <w:rFonts w:asciiTheme="majorBidi" w:hAnsiTheme="majorBidi" w:cstheme="majorBidi"/>
          <w:sz w:val="24"/>
          <w:szCs w:val="24"/>
        </w:rPr>
        <w:t xml:space="preserve">un motif structural de l’antigène </w:t>
      </w:r>
      <w:r w:rsidR="00E455CD">
        <w:rPr>
          <w:rFonts w:asciiTheme="majorBidi" w:hAnsiTheme="majorBidi" w:cstheme="majorBidi"/>
          <w:bCs/>
          <w:sz w:val="24"/>
        </w:rPr>
        <w:t xml:space="preserve">capable de se lier de manière stéréospécifique avec le site complémentaire de l’anticorps ou du TCR, appelé </w:t>
      </w:r>
      <w:proofErr w:type="spellStart"/>
      <w:r w:rsidR="00E455CD" w:rsidRPr="00E455CD">
        <w:rPr>
          <w:rFonts w:asciiTheme="majorBidi" w:hAnsiTheme="majorBidi" w:cstheme="majorBidi"/>
          <w:b/>
          <w:sz w:val="24"/>
        </w:rPr>
        <w:t>paratope</w:t>
      </w:r>
      <w:proofErr w:type="spellEnd"/>
      <w:r w:rsidR="00E455CD">
        <w:rPr>
          <w:rFonts w:asciiTheme="majorBidi" w:hAnsiTheme="majorBidi" w:cstheme="majorBidi"/>
          <w:bCs/>
          <w:sz w:val="24"/>
        </w:rPr>
        <w:t>.</w:t>
      </w:r>
    </w:p>
    <w:p w:rsidR="002808BC" w:rsidRDefault="002808BC" w:rsidP="00200EC8">
      <w:pPr>
        <w:ind w:firstLine="567"/>
        <w:jc w:val="both"/>
        <w:rPr>
          <w:rFonts w:asciiTheme="majorBidi" w:hAnsiTheme="majorBidi" w:cstheme="majorBidi"/>
          <w:b/>
          <w:sz w:val="24"/>
        </w:rPr>
      </w:pPr>
      <w:r>
        <w:rPr>
          <w:rFonts w:asciiTheme="majorBidi" w:hAnsiTheme="majorBidi" w:cstheme="majorBidi"/>
          <w:sz w:val="24"/>
          <w:szCs w:val="24"/>
        </w:rPr>
        <w:t>Le nombre d’</w:t>
      </w:r>
      <w:proofErr w:type="spellStart"/>
      <w:r>
        <w:rPr>
          <w:rFonts w:asciiTheme="majorBidi" w:hAnsiTheme="majorBidi" w:cstheme="majorBidi"/>
          <w:sz w:val="24"/>
          <w:szCs w:val="24"/>
        </w:rPr>
        <w:t>épitopes</w:t>
      </w:r>
      <w:proofErr w:type="spellEnd"/>
      <w:r>
        <w:rPr>
          <w:rFonts w:asciiTheme="majorBidi" w:hAnsiTheme="majorBidi" w:cstheme="majorBidi"/>
          <w:sz w:val="24"/>
          <w:szCs w:val="24"/>
        </w:rPr>
        <w:t xml:space="preserve"> identiques par molécule d’antigène est appelé la </w:t>
      </w:r>
      <w:r w:rsidRPr="002808BC">
        <w:rPr>
          <w:rFonts w:asciiTheme="majorBidi" w:hAnsiTheme="majorBidi" w:cstheme="majorBidi"/>
          <w:b/>
          <w:bCs/>
          <w:sz w:val="24"/>
          <w:szCs w:val="24"/>
        </w:rPr>
        <w:t>valence de l’antigène</w:t>
      </w:r>
      <w:r>
        <w:rPr>
          <w:rFonts w:asciiTheme="majorBidi" w:hAnsiTheme="majorBidi" w:cstheme="majorBidi"/>
          <w:sz w:val="24"/>
          <w:szCs w:val="24"/>
        </w:rPr>
        <w:t xml:space="preserve">. Un antigène présentant plusieurs </w:t>
      </w:r>
      <w:proofErr w:type="spellStart"/>
      <w:r>
        <w:rPr>
          <w:rFonts w:asciiTheme="majorBidi" w:hAnsiTheme="majorBidi" w:cstheme="majorBidi"/>
          <w:sz w:val="24"/>
          <w:szCs w:val="24"/>
        </w:rPr>
        <w:t>épitopes</w:t>
      </w:r>
      <w:proofErr w:type="spellEnd"/>
      <w:r>
        <w:rPr>
          <w:rFonts w:asciiTheme="majorBidi" w:hAnsiTheme="majorBidi" w:cstheme="majorBidi"/>
          <w:sz w:val="24"/>
          <w:szCs w:val="24"/>
        </w:rPr>
        <w:t xml:space="preserve"> identiques est dit multivalent.</w:t>
      </w:r>
    </w:p>
    <w:p w:rsidR="00612DA9" w:rsidRDefault="002808BC" w:rsidP="00BB58CA">
      <w:pPr>
        <w:pStyle w:val="Paragraphedeliste"/>
        <w:spacing w:after="0" w:line="240" w:lineRule="auto"/>
        <w:ind w:left="0" w:firstLine="709"/>
        <w:jc w:val="both"/>
        <w:rPr>
          <w:rFonts w:asciiTheme="majorBidi" w:hAnsiTheme="majorBidi" w:cstheme="majorBidi"/>
          <w:sz w:val="24"/>
          <w:szCs w:val="24"/>
        </w:rPr>
      </w:pPr>
      <w:r w:rsidRPr="002808BC">
        <w:rPr>
          <w:rFonts w:asciiTheme="majorBidi" w:hAnsiTheme="majorBidi" w:cstheme="majorBidi"/>
          <w:bCs/>
          <w:sz w:val="24"/>
        </w:rPr>
        <w:t xml:space="preserve">Les </w:t>
      </w:r>
      <w:proofErr w:type="spellStart"/>
      <w:r w:rsidRPr="002808BC">
        <w:rPr>
          <w:rFonts w:asciiTheme="majorBidi" w:hAnsiTheme="majorBidi" w:cstheme="majorBidi"/>
          <w:bCs/>
          <w:sz w:val="24"/>
        </w:rPr>
        <w:t>épitopes</w:t>
      </w:r>
      <w:proofErr w:type="spellEnd"/>
      <w:r w:rsidRPr="002808BC">
        <w:rPr>
          <w:rFonts w:asciiTheme="majorBidi" w:hAnsiTheme="majorBidi" w:cstheme="majorBidi"/>
          <w:bCs/>
          <w:sz w:val="24"/>
        </w:rPr>
        <w:t xml:space="preserve"> peuvent être </w:t>
      </w:r>
      <w:proofErr w:type="spellStart"/>
      <w:r w:rsidRPr="002808BC">
        <w:rPr>
          <w:rFonts w:asciiTheme="majorBidi" w:hAnsiTheme="majorBidi" w:cstheme="majorBidi"/>
          <w:bCs/>
          <w:sz w:val="24"/>
        </w:rPr>
        <w:t>conformationnels</w:t>
      </w:r>
      <w:proofErr w:type="spellEnd"/>
      <w:r w:rsidRPr="002808BC">
        <w:rPr>
          <w:rFonts w:asciiTheme="majorBidi" w:hAnsiTheme="majorBidi" w:cstheme="majorBidi"/>
          <w:bCs/>
          <w:sz w:val="24"/>
        </w:rPr>
        <w:t xml:space="preserve"> </w:t>
      </w:r>
      <w:r>
        <w:rPr>
          <w:rFonts w:asciiTheme="majorBidi" w:hAnsiTheme="majorBidi" w:cstheme="majorBidi"/>
          <w:bCs/>
          <w:sz w:val="24"/>
        </w:rPr>
        <w:t xml:space="preserve">ou </w:t>
      </w:r>
      <w:proofErr w:type="spellStart"/>
      <w:r>
        <w:rPr>
          <w:rFonts w:asciiTheme="majorBidi" w:hAnsiTheme="majorBidi" w:cstheme="majorBidi"/>
          <w:bCs/>
          <w:sz w:val="24"/>
        </w:rPr>
        <w:t>séquenciels</w:t>
      </w:r>
      <w:proofErr w:type="spellEnd"/>
      <w:r>
        <w:rPr>
          <w:rFonts w:asciiTheme="majorBidi" w:hAnsiTheme="majorBidi" w:cstheme="majorBidi"/>
          <w:bCs/>
          <w:sz w:val="24"/>
        </w:rPr>
        <w:t xml:space="preserve"> (</w:t>
      </w:r>
      <w:r w:rsidRPr="002808BC">
        <w:rPr>
          <w:rFonts w:asciiTheme="majorBidi" w:hAnsiTheme="majorBidi" w:cstheme="majorBidi"/>
          <w:b/>
          <w:sz w:val="24"/>
        </w:rPr>
        <w:t>Figure 1</w:t>
      </w:r>
      <w:r>
        <w:rPr>
          <w:rFonts w:asciiTheme="majorBidi" w:hAnsiTheme="majorBidi" w:cstheme="majorBidi"/>
          <w:bCs/>
          <w:sz w:val="24"/>
        </w:rPr>
        <w:t xml:space="preserve">). </w:t>
      </w:r>
      <w:r w:rsidRPr="002808BC">
        <w:rPr>
          <w:rFonts w:asciiTheme="majorBidi" w:hAnsiTheme="majorBidi" w:cstheme="majorBidi"/>
          <w:bCs/>
          <w:sz w:val="24"/>
        </w:rPr>
        <w:t xml:space="preserve">Les </w:t>
      </w:r>
      <w:proofErr w:type="spellStart"/>
      <w:r w:rsidRPr="002808BC">
        <w:rPr>
          <w:rFonts w:asciiTheme="majorBidi" w:hAnsiTheme="majorBidi" w:cstheme="majorBidi"/>
          <w:b/>
          <w:sz w:val="24"/>
        </w:rPr>
        <w:t>épitopes</w:t>
      </w:r>
      <w:proofErr w:type="spellEnd"/>
      <w:r w:rsidRPr="002808BC">
        <w:rPr>
          <w:rFonts w:asciiTheme="majorBidi" w:hAnsiTheme="majorBidi" w:cstheme="majorBidi"/>
          <w:b/>
          <w:sz w:val="24"/>
        </w:rPr>
        <w:t xml:space="preserve"> </w:t>
      </w:r>
      <w:proofErr w:type="spellStart"/>
      <w:r w:rsidRPr="002808BC">
        <w:rPr>
          <w:rFonts w:asciiTheme="majorBidi" w:hAnsiTheme="majorBidi" w:cstheme="majorBidi"/>
          <w:b/>
          <w:sz w:val="24"/>
        </w:rPr>
        <w:t>conformationnels</w:t>
      </w:r>
      <w:proofErr w:type="spellEnd"/>
      <w:r w:rsidRPr="002808BC">
        <w:rPr>
          <w:rFonts w:asciiTheme="majorBidi" w:hAnsiTheme="majorBidi" w:cstheme="majorBidi"/>
          <w:b/>
          <w:sz w:val="24"/>
          <w:szCs w:val="24"/>
        </w:rPr>
        <w:t xml:space="preserve"> </w:t>
      </w:r>
      <w:r w:rsidR="007D736B">
        <w:rPr>
          <w:rFonts w:asciiTheme="majorBidi" w:hAnsiTheme="majorBidi" w:cstheme="majorBidi"/>
          <w:sz w:val="24"/>
          <w:szCs w:val="24"/>
        </w:rPr>
        <w:t>sont formés par u</w:t>
      </w:r>
      <w:r>
        <w:rPr>
          <w:rFonts w:asciiTheme="majorBidi" w:hAnsiTheme="majorBidi" w:cstheme="majorBidi"/>
          <w:sz w:val="24"/>
          <w:szCs w:val="24"/>
        </w:rPr>
        <w:t xml:space="preserve">n groupe de résidus éloignés dans la séquence primaire mais qui se retrouvent à proximité suite au repliement spatial de la molécule. Les </w:t>
      </w:r>
      <w:proofErr w:type="spellStart"/>
      <w:r w:rsidRPr="00587DDC">
        <w:rPr>
          <w:rFonts w:asciiTheme="majorBidi" w:hAnsiTheme="majorBidi" w:cstheme="majorBidi"/>
          <w:b/>
          <w:bCs/>
          <w:sz w:val="24"/>
          <w:szCs w:val="24"/>
        </w:rPr>
        <w:t>épitopes</w:t>
      </w:r>
      <w:proofErr w:type="spellEnd"/>
      <w:r w:rsidRPr="00587DDC">
        <w:rPr>
          <w:rFonts w:asciiTheme="majorBidi" w:hAnsiTheme="majorBidi" w:cstheme="majorBidi"/>
          <w:b/>
          <w:bCs/>
          <w:sz w:val="24"/>
          <w:szCs w:val="24"/>
        </w:rPr>
        <w:t xml:space="preserve"> séquentiels</w:t>
      </w:r>
      <w:r>
        <w:rPr>
          <w:rFonts w:asciiTheme="majorBidi" w:hAnsiTheme="majorBidi" w:cstheme="majorBidi"/>
          <w:sz w:val="24"/>
          <w:szCs w:val="24"/>
        </w:rPr>
        <w:t xml:space="preserve"> sont formés de l’enchaînement linéaire continu de résidus adjacents.</w:t>
      </w:r>
      <w:r w:rsidR="00612DA9">
        <w:rPr>
          <w:rFonts w:asciiTheme="majorBidi" w:hAnsiTheme="majorBidi" w:cstheme="majorBidi"/>
          <w:sz w:val="24"/>
          <w:szCs w:val="24"/>
        </w:rPr>
        <w:t xml:space="preserve"> La majorité des </w:t>
      </w:r>
      <w:proofErr w:type="spellStart"/>
      <w:r w:rsidR="00612DA9">
        <w:rPr>
          <w:rFonts w:asciiTheme="majorBidi" w:hAnsiTheme="majorBidi" w:cstheme="majorBidi"/>
          <w:sz w:val="24"/>
          <w:szCs w:val="24"/>
        </w:rPr>
        <w:t>épitopes</w:t>
      </w:r>
      <w:proofErr w:type="spellEnd"/>
      <w:r w:rsidR="00612DA9">
        <w:rPr>
          <w:rFonts w:asciiTheme="majorBidi" w:hAnsiTheme="majorBidi" w:cstheme="majorBidi"/>
          <w:sz w:val="24"/>
          <w:szCs w:val="24"/>
        </w:rPr>
        <w:t xml:space="preserve"> </w:t>
      </w:r>
      <w:proofErr w:type="spellStart"/>
      <w:r w:rsidR="00612DA9">
        <w:rPr>
          <w:rFonts w:asciiTheme="majorBidi" w:hAnsiTheme="majorBidi" w:cstheme="majorBidi"/>
          <w:sz w:val="24"/>
          <w:szCs w:val="24"/>
        </w:rPr>
        <w:t>conformationnels</w:t>
      </w:r>
      <w:proofErr w:type="spellEnd"/>
      <w:r w:rsidR="00612DA9">
        <w:rPr>
          <w:rFonts w:asciiTheme="majorBidi" w:hAnsiTheme="majorBidi" w:cstheme="majorBidi"/>
          <w:sz w:val="24"/>
          <w:szCs w:val="24"/>
        </w:rPr>
        <w:t xml:space="preserve"> est retrouvés chez les protéines du fait de la complexité de leurs structures tertiaires. </w:t>
      </w:r>
      <w:r w:rsidR="00BB58CA">
        <w:rPr>
          <w:rFonts w:asciiTheme="majorBidi" w:hAnsiTheme="majorBidi" w:cstheme="majorBidi"/>
          <w:sz w:val="24"/>
          <w:szCs w:val="24"/>
        </w:rPr>
        <w:t>Cependant</w:t>
      </w:r>
      <w:r w:rsidR="00612DA9">
        <w:rPr>
          <w:rFonts w:asciiTheme="majorBidi" w:hAnsiTheme="majorBidi" w:cstheme="majorBidi"/>
          <w:sz w:val="24"/>
          <w:szCs w:val="24"/>
        </w:rPr>
        <w:t xml:space="preserve">, les glucides présentent surtout des </w:t>
      </w:r>
      <w:proofErr w:type="spellStart"/>
      <w:r w:rsidR="00612DA9">
        <w:rPr>
          <w:rFonts w:asciiTheme="majorBidi" w:hAnsiTheme="majorBidi" w:cstheme="majorBidi"/>
          <w:sz w:val="24"/>
          <w:szCs w:val="24"/>
        </w:rPr>
        <w:t>épitopes</w:t>
      </w:r>
      <w:proofErr w:type="spellEnd"/>
      <w:r w:rsidR="00612DA9">
        <w:rPr>
          <w:rFonts w:asciiTheme="majorBidi" w:hAnsiTheme="majorBidi" w:cstheme="majorBidi"/>
          <w:sz w:val="24"/>
          <w:szCs w:val="24"/>
        </w:rPr>
        <w:t xml:space="preserve"> séquentiels.</w:t>
      </w:r>
    </w:p>
    <w:p w:rsidR="002A334C" w:rsidRDefault="0091296F" w:rsidP="000F66B6">
      <w:pPr>
        <w:spacing w:before="120" w:after="120"/>
        <w:jc w:val="center"/>
        <w:rPr>
          <w:rFonts w:asciiTheme="majorBidi" w:hAnsiTheme="majorBidi" w:cstheme="majorBidi"/>
          <w:b/>
          <w:sz w:val="24"/>
        </w:rPr>
      </w:pPr>
      <w:r>
        <w:rPr>
          <w:rFonts w:asciiTheme="majorBidi" w:hAnsiTheme="majorBidi" w:cstheme="majorBidi"/>
          <w:b/>
          <w:noProof/>
          <w:sz w:val="24"/>
          <w:lang w:val="en-US" w:eastAsia="en-US"/>
        </w:rPr>
        <w:drawing>
          <wp:inline distT="0" distB="0" distL="0" distR="0">
            <wp:extent cx="4073998" cy="3420000"/>
            <wp:effectExtent l="19050" t="19050" r="22225" b="285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3998" cy="3420000"/>
                    </a:xfrm>
                    <a:prstGeom prst="rect">
                      <a:avLst/>
                    </a:prstGeom>
                    <a:noFill/>
                    <a:ln>
                      <a:solidFill>
                        <a:schemeClr val="tx1"/>
                      </a:solidFill>
                    </a:ln>
                  </pic:spPr>
                </pic:pic>
              </a:graphicData>
            </a:graphic>
          </wp:inline>
        </w:drawing>
      </w:r>
    </w:p>
    <w:p w:rsidR="002808BC" w:rsidRPr="00953007" w:rsidRDefault="002A334C" w:rsidP="000F66B6">
      <w:pPr>
        <w:spacing w:after="0" w:line="360" w:lineRule="auto"/>
        <w:jc w:val="center"/>
        <w:rPr>
          <w:rFonts w:asciiTheme="majorBidi" w:hAnsiTheme="majorBidi" w:cstheme="majorBidi"/>
          <w:bCs/>
          <w:sz w:val="24"/>
        </w:rPr>
      </w:pPr>
      <w:r w:rsidRPr="00953007">
        <w:rPr>
          <w:rFonts w:asciiTheme="majorBidi" w:hAnsiTheme="majorBidi" w:cstheme="majorBidi"/>
          <w:b/>
          <w:sz w:val="24"/>
        </w:rPr>
        <w:t>Figure 1.</w:t>
      </w:r>
      <w:r w:rsidRPr="00953007">
        <w:rPr>
          <w:rFonts w:asciiTheme="majorBidi" w:hAnsiTheme="majorBidi" w:cstheme="majorBidi"/>
          <w:bCs/>
          <w:sz w:val="24"/>
        </w:rPr>
        <w:t xml:space="preserve"> Nature des d</w:t>
      </w:r>
      <w:r w:rsidR="002808BC" w:rsidRPr="00953007">
        <w:rPr>
          <w:rFonts w:asciiTheme="majorBidi" w:hAnsiTheme="majorBidi" w:cstheme="majorBidi"/>
          <w:bCs/>
          <w:sz w:val="24"/>
        </w:rPr>
        <w:t>é</w:t>
      </w:r>
      <w:r w:rsidRPr="00953007">
        <w:rPr>
          <w:rFonts w:asciiTheme="majorBidi" w:hAnsiTheme="majorBidi" w:cstheme="majorBidi"/>
          <w:bCs/>
          <w:sz w:val="24"/>
        </w:rPr>
        <w:t>terminants antigéniques.</w:t>
      </w:r>
    </w:p>
    <w:p w:rsidR="002A334C" w:rsidRPr="002808BC" w:rsidRDefault="002A334C" w:rsidP="002808BC">
      <w:pPr>
        <w:jc w:val="both"/>
        <w:rPr>
          <w:rFonts w:asciiTheme="majorBidi" w:hAnsiTheme="majorBidi" w:cstheme="majorBidi"/>
          <w:bCs/>
          <w:sz w:val="20"/>
          <w:szCs w:val="20"/>
        </w:rPr>
      </w:pPr>
      <w:r w:rsidRPr="002808BC">
        <w:rPr>
          <w:rFonts w:asciiTheme="majorBidi" w:hAnsiTheme="majorBidi" w:cstheme="majorBidi"/>
          <w:b/>
          <w:sz w:val="20"/>
          <w:szCs w:val="20"/>
        </w:rPr>
        <w:t>(A)</w:t>
      </w:r>
      <w:r w:rsidRPr="002808BC">
        <w:rPr>
          <w:rFonts w:asciiTheme="majorBidi" w:hAnsiTheme="majorBidi" w:cstheme="majorBidi"/>
          <w:bCs/>
          <w:sz w:val="20"/>
          <w:szCs w:val="20"/>
        </w:rPr>
        <w:t xml:space="preserve"> Les déterminants </w:t>
      </w:r>
      <w:proofErr w:type="spellStart"/>
      <w:r w:rsidRPr="002808BC">
        <w:rPr>
          <w:rFonts w:asciiTheme="majorBidi" w:hAnsiTheme="majorBidi" w:cstheme="majorBidi"/>
          <w:bCs/>
          <w:sz w:val="20"/>
          <w:szCs w:val="20"/>
        </w:rPr>
        <w:t>conformationnels</w:t>
      </w:r>
      <w:proofErr w:type="spellEnd"/>
      <w:r w:rsidRPr="002808BC">
        <w:rPr>
          <w:rFonts w:asciiTheme="majorBidi" w:hAnsiTheme="majorBidi" w:cstheme="majorBidi"/>
          <w:bCs/>
          <w:sz w:val="20"/>
          <w:szCs w:val="20"/>
        </w:rPr>
        <w:t xml:space="preserve"> n'existaient sur la molécule que dans sa configuration native et dépendant donc de la structure tridimensionnelle. </w:t>
      </w:r>
      <w:r w:rsidRPr="00495592">
        <w:rPr>
          <w:rFonts w:asciiTheme="majorBidi" w:hAnsiTheme="majorBidi" w:cstheme="majorBidi"/>
          <w:bCs/>
          <w:sz w:val="20"/>
          <w:szCs w:val="20"/>
        </w:rPr>
        <w:t xml:space="preserve">La dénaturation de la protéine conduit à la perte de ces </w:t>
      </w:r>
      <w:proofErr w:type="spellStart"/>
      <w:r w:rsidRPr="00495592">
        <w:rPr>
          <w:rFonts w:asciiTheme="majorBidi" w:hAnsiTheme="majorBidi" w:cstheme="majorBidi"/>
          <w:bCs/>
          <w:sz w:val="20"/>
          <w:szCs w:val="20"/>
        </w:rPr>
        <w:t>épitopes</w:t>
      </w:r>
      <w:proofErr w:type="spellEnd"/>
      <w:r w:rsidRPr="002808BC">
        <w:rPr>
          <w:rFonts w:asciiTheme="majorBidi" w:hAnsiTheme="majorBidi" w:cstheme="majorBidi"/>
          <w:bCs/>
          <w:sz w:val="20"/>
          <w:szCs w:val="20"/>
        </w:rPr>
        <w:t xml:space="preserve">. </w:t>
      </w:r>
      <w:r w:rsidRPr="002808BC">
        <w:rPr>
          <w:rFonts w:asciiTheme="majorBidi" w:hAnsiTheme="majorBidi" w:cstheme="majorBidi"/>
          <w:b/>
          <w:sz w:val="20"/>
          <w:szCs w:val="20"/>
        </w:rPr>
        <w:t>(B)</w:t>
      </w:r>
      <w:r w:rsidRPr="002808BC">
        <w:rPr>
          <w:rFonts w:asciiTheme="majorBidi" w:hAnsiTheme="majorBidi" w:cstheme="majorBidi"/>
          <w:bCs/>
          <w:sz w:val="20"/>
          <w:szCs w:val="20"/>
        </w:rPr>
        <w:t xml:space="preserve"> Certains déterminants sont dits séquentiels, et sont formés par l’enchaînement d’acides aminés. Ces déterminants ne sont pas perdus après dénaturation de la protéine et </w:t>
      </w:r>
      <w:r w:rsidR="002808BC" w:rsidRPr="002808BC">
        <w:rPr>
          <w:rFonts w:asciiTheme="majorBidi" w:hAnsiTheme="majorBidi" w:cstheme="majorBidi"/>
          <w:bCs/>
          <w:sz w:val="20"/>
          <w:szCs w:val="20"/>
        </w:rPr>
        <w:t xml:space="preserve">il y en a certains qui sont rendu accessibles </w:t>
      </w:r>
      <w:r w:rsidR="0091296F">
        <w:rPr>
          <w:rFonts w:asciiTheme="majorBidi" w:hAnsiTheme="majorBidi" w:cstheme="majorBidi"/>
          <w:bCs/>
          <w:sz w:val="20"/>
          <w:szCs w:val="20"/>
        </w:rPr>
        <w:t>après ouverture de la protéine</w:t>
      </w:r>
      <w:r w:rsidR="002808BC" w:rsidRPr="002808BC">
        <w:rPr>
          <w:rFonts w:asciiTheme="majorBidi" w:hAnsiTheme="majorBidi" w:cstheme="majorBidi"/>
          <w:bCs/>
          <w:sz w:val="20"/>
          <w:szCs w:val="20"/>
        </w:rPr>
        <w:t xml:space="preserve">. </w:t>
      </w:r>
    </w:p>
    <w:p w:rsidR="00971FCE" w:rsidRPr="002220BB" w:rsidRDefault="00971FCE" w:rsidP="00971FCE">
      <w:pPr>
        <w:pStyle w:val="Paragraphedeliste"/>
        <w:numPr>
          <w:ilvl w:val="1"/>
          <w:numId w:val="1"/>
        </w:numPr>
        <w:rPr>
          <w:rFonts w:asciiTheme="majorBidi" w:hAnsiTheme="majorBidi" w:cstheme="majorBidi"/>
          <w:b/>
          <w:sz w:val="24"/>
          <w:u w:val="single"/>
        </w:rPr>
      </w:pPr>
      <w:r w:rsidRPr="002808BC">
        <w:rPr>
          <w:rFonts w:asciiTheme="majorBidi" w:hAnsiTheme="majorBidi" w:cstheme="majorBidi"/>
          <w:b/>
          <w:sz w:val="24"/>
        </w:rPr>
        <w:lastRenderedPageBreak/>
        <w:t xml:space="preserve"> </w:t>
      </w:r>
      <w:r w:rsidRPr="002220BB">
        <w:rPr>
          <w:rFonts w:asciiTheme="majorBidi" w:hAnsiTheme="majorBidi" w:cstheme="majorBidi"/>
          <w:b/>
          <w:sz w:val="24"/>
          <w:u w:val="single"/>
        </w:rPr>
        <w:t>Notion d'immunogène</w:t>
      </w:r>
    </w:p>
    <w:p w:rsidR="00AB34F5" w:rsidRPr="00AB34F5" w:rsidRDefault="00AB34F5" w:rsidP="00F75551">
      <w:pPr>
        <w:ind w:firstLine="567"/>
        <w:jc w:val="both"/>
        <w:rPr>
          <w:rFonts w:asciiTheme="majorBidi" w:hAnsiTheme="majorBidi" w:cstheme="majorBidi"/>
          <w:b/>
          <w:sz w:val="24"/>
        </w:rPr>
      </w:pPr>
      <w:r>
        <w:rPr>
          <w:rFonts w:asciiTheme="majorBidi" w:hAnsiTheme="majorBidi" w:cstheme="majorBidi"/>
          <w:sz w:val="24"/>
        </w:rPr>
        <w:t>Un immunogène est tout antigène</w:t>
      </w:r>
      <w:r w:rsidRPr="00AB34F5">
        <w:rPr>
          <w:rFonts w:asciiTheme="majorBidi" w:hAnsiTheme="majorBidi" w:cstheme="majorBidi"/>
          <w:sz w:val="24"/>
        </w:rPr>
        <w:t xml:space="preserve"> capables d'induire </w:t>
      </w:r>
      <w:r w:rsidRPr="00AB34F5">
        <w:rPr>
          <w:rFonts w:asciiTheme="majorBidi" w:hAnsiTheme="majorBidi" w:cstheme="majorBidi"/>
          <w:i/>
          <w:sz w:val="24"/>
        </w:rPr>
        <w:t>in vivo</w:t>
      </w:r>
      <w:r w:rsidRPr="00AB34F5">
        <w:rPr>
          <w:rFonts w:asciiTheme="majorBidi" w:hAnsiTheme="majorBidi" w:cstheme="majorBidi"/>
          <w:sz w:val="24"/>
        </w:rPr>
        <w:t xml:space="preserve"> une réponse immunitaire</w:t>
      </w:r>
      <w:r w:rsidR="0055007E">
        <w:rPr>
          <w:rFonts w:asciiTheme="majorBidi" w:hAnsiTheme="majorBidi" w:cstheme="majorBidi"/>
          <w:sz w:val="24"/>
        </w:rPr>
        <w:t xml:space="preserve"> spécifique (humorale ou cellulaire)</w:t>
      </w:r>
      <w:r w:rsidRPr="00AB34F5">
        <w:rPr>
          <w:rFonts w:asciiTheme="majorBidi" w:hAnsiTheme="majorBidi" w:cstheme="majorBidi"/>
          <w:sz w:val="24"/>
        </w:rPr>
        <w:t xml:space="preserve"> et de réagir spécifiquement, </w:t>
      </w:r>
      <w:r w:rsidRPr="00AB34F5">
        <w:rPr>
          <w:rFonts w:asciiTheme="majorBidi" w:hAnsiTheme="majorBidi" w:cstheme="majorBidi"/>
          <w:i/>
          <w:sz w:val="24"/>
        </w:rPr>
        <w:t>in vivo</w:t>
      </w:r>
      <w:r w:rsidRPr="00AB34F5">
        <w:rPr>
          <w:rFonts w:asciiTheme="majorBidi" w:hAnsiTheme="majorBidi" w:cstheme="majorBidi"/>
          <w:sz w:val="24"/>
        </w:rPr>
        <w:t xml:space="preserve"> et </w:t>
      </w:r>
      <w:r w:rsidRPr="00AB34F5">
        <w:rPr>
          <w:rFonts w:asciiTheme="majorBidi" w:hAnsiTheme="majorBidi" w:cstheme="majorBidi"/>
          <w:i/>
          <w:sz w:val="24"/>
        </w:rPr>
        <w:t>in vitro</w:t>
      </w:r>
      <w:r w:rsidRPr="00AB34F5">
        <w:rPr>
          <w:rFonts w:asciiTheme="majorBidi" w:hAnsiTheme="majorBidi" w:cstheme="majorBidi"/>
          <w:sz w:val="24"/>
        </w:rPr>
        <w:t xml:space="preserve"> avec les molécules de reconnaissance ainsi induites</w:t>
      </w:r>
      <w:r>
        <w:rPr>
          <w:rFonts w:asciiTheme="majorBidi" w:hAnsiTheme="majorBidi" w:cstheme="majorBidi"/>
          <w:sz w:val="24"/>
        </w:rPr>
        <w:t xml:space="preserve"> (anticorps ou TCR)</w:t>
      </w:r>
      <w:r w:rsidRPr="00AB34F5">
        <w:rPr>
          <w:rFonts w:asciiTheme="majorBidi" w:hAnsiTheme="majorBidi" w:cstheme="majorBidi"/>
          <w:sz w:val="24"/>
        </w:rPr>
        <w:t xml:space="preserve">. </w:t>
      </w:r>
      <w:r w:rsidR="0055007E">
        <w:rPr>
          <w:rFonts w:asciiTheme="majorBidi" w:hAnsiTheme="majorBidi" w:cstheme="majorBidi"/>
          <w:sz w:val="24"/>
        </w:rPr>
        <w:t>B</w:t>
      </w:r>
      <w:r w:rsidRPr="00AB34F5">
        <w:rPr>
          <w:rFonts w:asciiTheme="majorBidi" w:hAnsiTheme="majorBidi" w:cstheme="majorBidi"/>
          <w:sz w:val="24"/>
        </w:rPr>
        <w:t xml:space="preserve">ien que tous les immunogènes soient des antigènes, </w:t>
      </w:r>
      <w:r w:rsidRPr="00AB34F5">
        <w:rPr>
          <w:rFonts w:asciiTheme="majorBidi" w:hAnsiTheme="majorBidi" w:cstheme="majorBidi"/>
          <w:b/>
          <w:sz w:val="24"/>
        </w:rPr>
        <w:t>tous les antigènes ne sont pas des immunogènes.</w:t>
      </w:r>
    </w:p>
    <w:p w:rsidR="00971FCE" w:rsidRPr="002220BB" w:rsidRDefault="00971FCE" w:rsidP="00EE69E1">
      <w:pPr>
        <w:pStyle w:val="Paragraphedeliste"/>
        <w:numPr>
          <w:ilvl w:val="1"/>
          <w:numId w:val="14"/>
        </w:numPr>
        <w:rPr>
          <w:rFonts w:asciiTheme="majorBidi" w:hAnsiTheme="majorBidi" w:cstheme="majorBidi"/>
          <w:b/>
          <w:sz w:val="24"/>
          <w:u w:val="single"/>
        </w:rPr>
      </w:pPr>
      <w:r>
        <w:rPr>
          <w:rFonts w:asciiTheme="majorBidi" w:hAnsiTheme="majorBidi" w:cstheme="majorBidi"/>
          <w:b/>
          <w:sz w:val="24"/>
        </w:rPr>
        <w:t xml:space="preserve"> </w:t>
      </w:r>
      <w:r w:rsidRPr="002220BB">
        <w:rPr>
          <w:rFonts w:asciiTheme="majorBidi" w:hAnsiTheme="majorBidi" w:cstheme="majorBidi"/>
          <w:b/>
          <w:sz w:val="24"/>
          <w:u w:val="single"/>
        </w:rPr>
        <w:t>Notion d'haptène</w:t>
      </w:r>
    </w:p>
    <w:p w:rsidR="00971FCE" w:rsidRDefault="00F965F0" w:rsidP="00F965F0">
      <w:pPr>
        <w:ind w:firstLine="567"/>
        <w:jc w:val="both"/>
        <w:rPr>
          <w:rFonts w:asciiTheme="majorBidi" w:hAnsiTheme="majorBidi" w:cstheme="majorBidi"/>
          <w:sz w:val="24"/>
        </w:rPr>
      </w:pPr>
      <w:r w:rsidRPr="00F75551">
        <w:rPr>
          <w:rFonts w:asciiTheme="majorBidi" w:hAnsiTheme="majorBidi" w:cstheme="majorBidi"/>
          <w:sz w:val="24"/>
          <w:szCs w:val="24"/>
        </w:rPr>
        <w:t>Une</w:t>
      </w:r>
      <w:r w:rsidR="00F75551" w:rsidRPr="00F75551">
        <w:rPr>
          <w:rFonts w:asciiTheme="majorBidi" w:hAnsiTheme="majorBidi" w:cstheme="majorBidi"/>
          <w:sz w:val="24"/>
          <w:szCs w:val="24"/>
        </w:rPr>
        <w:t xml:space="preserve"> haptène est une molécule de faible masse moléculaire (inférieure à 1 </w:t>
      </w:r>
      <w:proofErr w:type="spellStart"/>
      <w:r w:rsidR="00F75551" w:rsidRPr="00F75551">
        <w:rPr>
          <w:rFonts w:asciiTheme="majorBidi" w:hAnsiTheme="majorBidi" w:cstheme="majorBidi"/>
          <w:sz w:val="24"/>
          <w:szCs w:val="24"/>
        </w:rPr>
        <w:t>KDa</w:t>
      </w:r>
      <w:proofErr w:type="spellEnd"/>
      <w:r w:rsidR="00F75551" w:rsidRPr="00F75551">
        <w:rPr>
          <w:rFonts w:asciiTheme="majorBidi" w:hAnsiTheme="majorBidi" w:cstheme="majorBidi"/>
          <w:sz w:val="24"/>
          <w:szCs w:val="24"/>
        </w:rPr>
        <w:t xml:space="preserve">), </w:t>
      </w:r>
      <w:r w:rsidR="00F75551" w:rsidRPr="00DD5A90">
        <w:rPr>
          <w:rFonts w:asciiTheme="majorBidi" w:hAnsiTheme="majorBidi" w:cstheme="majorBidi"/>
          <w:b/>
          <w:bCs/>
          <w:sz w:val="24"/>
          <w:szCs w:val="24"/>
        </w:rPr>
        <w:t>antigénique mais non immunogène</w:t>
      </w:r>
      <w:r w:rsidR="00F75551" w:rsidRPr="00F75551">
        <w:rPr>
          <w:rFonts w:asciiTheme="majorBidi" w:hAnsiTheme="majorBidi" w:cstheme="majorBidi"/>
          <w:sz w:val="24"/>
          <w:szCs w:val="24"/>
        </w:rPr>
        <w:t xml:space="preserve"> </w:t>
      </w:r>
      <w:r w:rsidR="00F75551" w:rsidRPr="00AC3873">
        <w:rPr>
          <w:rFonts w:asciiTheme="majorBidi" w:hAnsiTheme="majorBidi" w:cstheme="majorBidi"/>
          <w:b/>
          <w:bCs/>
          <w:sz w:val="24"/>
          <w:szCs w:val="24"/>
        </w:rPr>
        <w:t xml:space="preserve">par </w:t>
      </w:r>
      <w:r w:rsidRPr="00AC3873">
        <w:rPr>
          <w:rFonts w:asciiTheme="majorBidi" w:hAnsiTheme="majorBidi" w:cstheme="majorBidi"/>
          <w:b/>
          <w:bCs/>
          <w:sz w:val="24"/>
          <w:szCs w:val="24"/>
        </w:rPr>
        <w:t>elle</w:t>
      </w:r>
      <w:r w:rsidR="00F75551" w:rsidRPr="00AC3873">
        <w:rPr>
          <w:rFonts w:asciiTheme="majorBidi" w:hAnsiTheme="majorBidi" w:cstheme="majorBidi"/>
          <w:b/>
          <w:bCs/>
          <w:sz w:val="24"/>
          <w:szCs w:val="24"/>
        </w:rPr>
        <w:t>-même</w:t>
      </w:r>
      <w:r>
        <w:rPr>
          <w:rFonts w:asciiTheme="majorBidi" w:hAnsiTheme="majorBidi" w:cstheme="majorBidi"/>
          <w:sz w:val="24"/>
          <w:szCs w:val="24"/>
        </w:rPr>
        <w:t xml:space="preserve">. </w:t>
      </w:r>
      <w:r w:rsidR="002F73C6">
        <w:rPr>
          <w:rFonts w:asciiTheme="majorBidi" w:hAnsiTheme="majorBidi" w:cstheme="majorBidi"/>
          <w:sz w:val="24"/>
        </w:rPr>
        <w:t>Le tableau suivant présente quelques exemples d’haptènes</w:t>
      </w:r>
      <w:r>
        <w:rPr>
          <w:rFonts w:asciiTheme="majorBidi" w:hAnsiTheme="majorBidi" w:cstheme="majorBidi"/>
          <w:sz w:val="24"/>
        </w:rPr>
        <w:t>.</w:t>
      </w:r>
    </w:p>
    <w:p w:rsidR="00022FCD" w:rsidRDefault="00022FCD" w:rsidP="00022FCD">
      <w:pPr>
        <w:spacing w:after="0"/>
        <w:ind w:firstLine="567"/>
        <w:jc w:val="center"/>
        <w:rPr>
          <w:rFonts w:asciiTheme="majorBidi" w:hAnsiTheme="majorBidi" w:cstheme="majorBidi"/>
          <w:sz w:val="24"/>
        </w:rPr>
      </w:pPr>
      <w:r w:rsidRPr="00022FCD">
        <w:rPr>
          <w:rFonts w:asciiTheme="majorBidi" w:hAnsiTheme="majorBidi" w:cstheme="majorBidi"/>
          <w:b/>
          <w:bCs/>
          <w:sz w:val="24"/>
        </w:rPr>
        <w:t>Tableau I.</w:t>
      </w:r>
      <w:r>
        <w:rPr>
          <w:rFonts w:asciiTheme="majorBidi" w:hAnsiTheme="majorBidi" w:cstheme="majorBidi"/>
          <w:sz w:val="24"/>
        </w:rPr>
        <w:t xml:space="preserve"> Quelques exemples d’haptènes</w:t>
      </w:r>
    </w:p>
    <w:p w:rsidR="00EE69E1" w:rsidRDefault="00EE69E1" w:rsidP="00022FCD">
      <w:pPr>
        <w:spacing w:after="0"/>
        <w:ind w:firstLine="567"/>
        <w:jc w:val="center"/>
        <w:rPr>
          <w:rFonts w:asciiTheme="majorBidi" w:hAnsiTheme="majorBidi" w:cstheme="majorBidi"/>
          <w:sz w:val="24"/>
        </w:rPr>
      </w:pPr>
    </w:p>
    <w:tbl>
      <w:tblPr>
        <w:tblStyle w:val="Grilledutableau"/>
        <w:tblW w:w="0" w:type="auto"/>
        <w:jc w:val="center"/>
        <w:tblLook w:val="04A0"/>
      </w:tblPr>
      <w:tblGrid>
        <w:gridCol w:w="2405"/>
        <w:gridCol w:w="6663"/>
      </w:tblGrid>
      <w:tr w:rsidR="00F91C3E" w:rsidTr="00F91C3E">
        <w:trPr>
          <w:jc w:val="center"/>
        </w:trPr>
        <w:tc>
          <w:tcPr>
            <w:tcW w:w="2405" w:type="dxa"/>
            <w:shd w:val="clear" w:color="auto" w:fill="D0CECE" w:themeFill="background2" w:themeFillShade="E6"/>
          </w:tcPr>
          <w:p w:rsidR="00F91C3E" w:rsidRPr="00F91C3E" w:rsidRDefault="00F91C3E" w:rsidP="00F91C3E">
            <w:pPr>
              <w:spacing w:before="60" w:after="60"/>
              <w:jc w:val="center"/>
              <w:rPr>
                <w:rFonts w:asciiTheme="majorBidi" w:hAnsiTheme="majorBidi" w:cstheme="majorBidi"/>
                <w:b/>
                <w:bCs/>
                <w:sz w:val="24"/>
              </w:rPr>
            </w:pPr>
            <w:r w:rsidRPr="00F91C3E">
              <w:rPr>
                <w:rFonts w:asciiTheme="majorBidi" w:hAnsiTheme="majorBidi" w:cstheme="majorBidi"/>
                <w:b/>
                <w:bCs/>
                <w:sz w:val="24"/>
              </w:rPr>
              <w:t>Famille d’haptènes</w:t>
            </w:r>
          </w:p>
        </w:tc>
        <w:tc>
          <w:tcPr>
            <w:tcW w:w="6663" w:type="dxa"/>
            <w:shd w:val="clear" w:color="auto" w:fill="D0CECE" w:themeFill="background2" w:themeFillShade="E6"/>
            <w:vAlign w:val="center"/>
          </w:tcPr>
          <w:p w:rsidR="00F91C3E" w:rsidRPr="00F91C3E" w:rsidRDefault="00F91C3E" w:rsidP="00F91C3E">
            <w:pPr>
              <w:spacing w:before="60" w:after="60"/>
              <w:jc w:val="center"/>
              <w:rPr>
                <w:rFonts w:asciiTheme="majorBidi" w:hAnsiTheme="majorBidi" w:cstheme="majorBidi"/>
                <w:b/>
                <w:bCs/>
                <w:sz w:val="24"/>
              </w:rPr>
            </w:pPr>
            <w:r w:rsidRPr="00F91C3E">
              <w:rPr>
                <w:rFonts w:asciiTheme="majorBidi" w:hAnsiTheme="majorBidi" w:cstheme="majorBidi"/>
                <w:b/>
                <w:bCs/>
                <w:sz w:val="24"/>
              </w:rPr>
              <w:t>Exemples d’haptènes</w:t>
            </w:r>
          </w:p>
        </w:tc>
      </w:tr>
      <w:tr w:rsidR="00F91C3E" w:rsidTr="00F91C3E">
        <w:trPr>
          <w:jc w:val="center"/>
        </w:trPr>
        <w:tc>
          <w:tcPr>
            <w:tcW w:w="2405" w:type="dxa"/>
            <w:vAlign w:val="center"/>
          </w:tcPr>
          <w:p w:rsidR="00F91C3E" w:rsidRPr="00F91C3E" w:rsidRDefault="00F91C3E" w:rsidP="00F91C3E">
            <w:pPr>
              <w:spacing w:after="60"/>
              <w:rPr>
                <w:rFonts w:asciiTheme="majorBidi" w:hAnsiTheme="majorBidi" w:cstheme="majorBidi"/>
                <w:b/>
                <w:bCs/>
                <w:sz w:val="24"/>
              </w:rPr>
            </w:pPr>
            <w:r w:rsidRPr="00F91C3E">
              <w:rPr>
                <w:rFonts w:asciiTheme="majorBidi" w:hAnsiTheme="majorBidi" w:cstheme="majorBidi"/>
                <w:b/>
                <w:bCs/>
                <w:sz w:val="24"/>
              </w:rPr>
              <w:t>Sels et métaux lourds</w:t>
            </w:r>
          </w:p>
        </w:tc>
        <w:tc>
          <w:tcPr>
            <w:tcW w:w="6663" w:type="dxa"/>
            <w:vAlign w:val="center"/>
          </w:tcPr>
          <w:p w:rsidR="00F91C3E" w:rsidRDefault="00F91C3E" w:rsidP="00F91C3E">
            <w:pPr>
              <w:spacing w:after="60"/>
              <w:jc w:val="center"/>
              <w:rPr>
                <w:rFonts w:asciiTheme="majorBidi" w:hAnsiTheme="majorBidi" w:cstheme="majorBidi"/>
                <w:sz w:val="24"/>
              </w:rPr>
            </w:pPr>
            <w:r>
              <w:rPr>
                <w:rFonts w:asciiTheme="majorBidi" w:hAnsiTheme="majorBidi" w:cstheme="majorBidi"/>
                <w:sz w:val="24"/>
              </w:rPr>
              <w:t>Nickel, chrome, mercure</w:t>
            </w:r>
          </w:p>
        </w:tc>
      </w:tr>
      <w:tr w:rsidR="00F91C3E" w:rsidTr="00F91C3E">
        <w:trPr>
          <w:jc w:val="center"/>
        </w:trPr>
        <w:tc>
          <w:tcPr>
            <w:tcW w:w="2405" w:type="dxa"/>
            <w:vAlign w:val="center"/>
          </w:tcPr>
          <w:p w:rsidR="00F91C3E" w:rsidRPr="00F91C3E" w:rsidRDefault="00F91C3E" w:rsidP="00F91C3E">
            <w:pPr>
              <w:spacing w:after="60"/>
              <w:rPr>
                <w:rFonts w:asciiTheme="majorBidi" w:hAnsiTheme="majorBidi" w:cstheme="majorBidi"/>
                <w:b/>
                <w:bCs/>
                <w:sz w:val="24"/>
              </w:rPr>
            </w:pPr>
            <w:r w:rsidRPr="00F91C3E">
              <w:rPr>
                <w:rFonts w:asciiTheme="majorBidi" w:hAnsiTheme="majorBidi" w:cstheme="majorBidi"/>
                <w:b/>
                <w:bCs/>
                <w:sz w:val="24"/>
              </w:rPr>
              <w:t>Composés d’origine végétale</w:t>
            </w:r>
          </w:p>
        </w:tc>
        <w:tc>
          <w:tcPr>
            <w:tcW w:w="6663" w:type="dxa"/>
            <w:vAlign w:val="center"/>
          </w:tcPr>
          <w:p w:rsidR="00F91C3E" w:rsidRDefault="00F91C3E" w:rsidP="00F91C3E">
            <w:pPr>
              <w:spacing w:after="60"/>
              <w:jc w:val="center"/>
              <w:rPr>
                <w:rFonts w:asciiTheme="majorBidi" w:hAnsiTheme="majorBidi" w:cstheme="majorBidi"/>
                <w:sz w:val="24"/>
              </w:rPr>
            </w:pPr>
            <w:r>
              <w:rPr>
                <w:rFonts w:asciiTheme="majorBidi" w:hAnsiTheme="majorBidi" w:cstheme="majorBidi"/>
                <w:sz w:val="24"/>
              </w:rPr>
              <w:t>Quinones</w:t>
            </w:r>
          </w:p>
        </w:tc>
      </w:tr>
      <w:tr w:rsidR="00F91C3E" w:rsidTr="00F91C3E">
        <w:trPr>
          <w:jc w:val="center"/>
        </w:trPr>
        <w:tc>
          <w:tcPr>
            <w:tcW w:w="2405" w:type="dxa"/>
            <w:vAlign w:val="center"/>
          </w:tcPr>
          <w:p w:rsidR="00F91C3E" w:rsidRPr="00F91C3E" w:rsidRDefault="00F91C3E" w:rsidP="00F91C3E">
            <w:pPr>
              <w:spacing w:after="60"/>
              <w:rPr>
                <w:rFonts w:asciiTheme="majorBidi" w:hAnsiTheme="majorBidi" w:cstheme="majorBidi"/>
                <w:b/>
                <w:bCs/>
                <w:sz w:val="24"/>
              </w:rPr>
            </w:pPr>
            <w:r w:rsidRPr="00F91C3E">
              <w:rPr>
                <w:rFonts w:asciiTheme="majorBidi" w:hAnsiTheme="majorBidi" w:cstheme="majorBidi"/>
                <w:b/>
                <w:bCs/>
                <w:sz w:val="24"/>
              </w:rPr>
              <w:t>Molécules de synthèse</w:t>
            </w:r>
          </w:p>
        </w:tc>
        <w:tc>
          <w:tcPr>
            <w:tcW w:w="6663" w:type="dxa"/>
            <w:vAlign w:val="center"/>
          </w:tcPr>
          <w:p w:rsidR="00F91C3E" w:rsidRDefault="00F91C3E" w:rsidP="00A37888">
            <w:pPr>
              <w:spacing w:after="60"/>
              <w:jc w:val="center"/>
              <w:rPr>
                <w:rFonts w:asciiTheme="majorBidi" w:hAnsiTheme="majorBidi" w:cstheme="majorBidi"/>
                <w:sz w:val="24"/>
              </w:rPr>
            </w:pPr>
            <w:r>
              <w:rPr>
                <w:rFonts w:asciiTheme="majorBidi" w:hAnsiTheme="majorBidi" w:cstheme="majorBidi"/>
                <w:sz w:val="24"/>
              </w:rPr>
              <w:t>Médicaments (</w:t>
            </w:r>
            <w:r w:rsidR="00EE69E1">
              <w:rPr>
                <w:rFonts w:asciiTheme="majorBidi" w:hAnsiTheme="majorBidi" w:cstheme="majorBidi"/>
                <w:sz w:val="24"/>
              </w:rPr>
              <w:t>pénicilline (peni</w:t>
            </w:r>
            <w:r w:rsidR="00614783">
              <w:rPr>
                <w:rFonts w:asciiTheme="majorBidi" w:hAnsiTheme="majorBidi" w:cstheme="majorBidi"/>
                <w:sz w:val="24"/>
              </w:rPr>
              <w:t>+albumine= Ag immuno)</w:t>
            </w:r>
            <w:r>
              <w:rPr>
                <w:rFonts w:asciiTheme="majorBidi" w:hAnsiTheme="majorBidi" w:cstheme="majorBidi"/>
                <w:sz w:val="24"/>
              </w:rPr>
              <w:t>), colorants, dinitrophénol (DNP), aminobenzène, dinitrochlorobenzène, chlorure de picryle, oligonucléotides</w:t>
            </w:r>
          </w:p>
        </w:tc>
      </w:tr>
      <w:tr w:rsidR="00F91C3E" w:rsidTr="00F91C3E">
        <w:trPr>
          <w:jc w:val="center"/>
        </w:trPr>
        <w:tc>
          <w:tcPr>
            <w:tcW w:w="2405" w:type="dxa"/>
            <w:vAlign w:val="center"/>
          </w:tcPr>
          <w:p w:rsidR="00F91C3E" w:rsidRPr="00F91C3E" w:rsidRDefault="00F91C3E" w:rsidP="00F91C3E">
            <w:pPr>
              <w:spacing w:after="60"/>
              <w:rPr>
                <w:rFonts w:asciiTheme="majorBidi" w:hAnsiTheme="majorBidi" w:cstheme="majorBidi"/>
                <w:b/>
                <w:bCs/>
                <w:sz w:val="24"/>
              </w:rPr>
            </w:pPr>
            <w:r w:rsidRPr="00F91C3E">
              <w:rPr>
                <w:rFonts w:asciiTheme="majorBidi" w:hAnsiTheme="majorBidi" w:cstheme="majorBidi"/>
                <w:b/>
                <w:bCs/>
                <w:sz w:val="24"/>
              </w:rPr>
              <w:t>Molécules naturelles</w:t>
            </w:r>
          </w:p>
        </w:tc>
        <w:tc>
          <w:tcPr>
            <w:tcW w:w="6663" w:type="dxa"/>
            <w:vAlign w:val="center"/>
          </w:tcPr>
          <w:p w:rsidR="00F91C3E" w:rsidRDefault="00F91C3E" w:rsidP="00F91C3E">
            <w:pPr>
              <w:spacing w:after="60"/>
              <w:jc w:val="center"/>
              <w:rPr>
                <w:rFonts w:asciiTheme="majorBidi" w:hAnsiTheme="majorBidi" w:cstheme="majorBidi"/>
                <w:sz w:val="24"/>
              </w:rPr>
            </w:pPr>
            <w:r>
              <w:rPr>
                <w:rFonts w:asciiTheme="majorBidi" w:hAnsiTheme="majorBidi" w:cstheme="majorBidi"/>
                <w:sz w:val="24"/>
              </w:rPr>
              <w:t>Hormones peptidiques, stéroïdes</w:t>
            </w:r>
          </w:p>
        </w:tc>
      </w:tr>
    </w:tbl>
    <w:p w:rsidR="00EE69E1" w:rsidRDefault="00EE69E1" w:rsidP="002319CA">
      <w:pPr>
        <w:spacing w:before="120"/>
        <w:ind w:firstLine="567"/>
        <w:jc w:val="both"/>
        <w:rPr>
          <w:rFonts w:asciiTheme="majorBidi" w:hAnsiTheme="majorBidi" w:cstheme="majorBidi"/>
          <w:sz w:val="24"/>
          <w:szCs w:val="24"/>
        </w:rPr>
      </w:pPr>
    </w:p>
    <w:p w:rsidR="002319CA" w:rsidRDefault="00F965F0" w:rsidP="002319CA">
      <w:pPr>
        <w:spacing w:before="120"/>
        <w:ind w:firstLine="567"/>
        <w:jc w:val="both"/>
        <w:rPr>
          <w:rFonts w:asciiTheme="majorBidi" w:hAnsiTheme="majorBidi" w:cstheme="majorBidi"/>
          <w:sz w:val="24"/>
        </w:rPr>
      </w:pPr>
      <w:r>
        <w:rPr>
          <w:rFonts w:asciiTheme="majorBidi" w:hAnsiTheme="majorBidi" w:cstheme="majorBidi"/>
          <w:sz w:val="24"/>
          <w:szCs w:val="24"/>
        </w:rPr>
        <w:t>L’haptène peut devenir</w:t>
      </w:r>
      <w:r w:rsidR="00CF3E81">
        <w:rPr>
          <w:rFonts w:asciiTheme="majorBidi" w:hAnsiTheme="majorBidi" w:cstheme="majorBidi"/>
          <w:sz w:val="24"/>
          <w:szCs w:val="24"/>
        </w:rPr>
        <w:t xml:space="preserve"> </w:t>
      </w:r>
      <w:r>
        <w:rPr>
          <w:rFonts w:asciiTheme="majorBidi" w:hAnsiTheme="majorBidi" w:cstheme="majorBidi"/>
          <w:sz w:val="24"/>
        </w:rPr>
        <w:t>immunogène</w:t>
      </w:r>
      <w:r w:rsidRPr="00F75551">
        <w:rPr>
          <w:rFonts w:asciiTheme="majorBidi" w:hAnsiTheme="majorBidi" w:cstheme="majorBidi"/>
          <w:sz w:val="24"/>
        </w:rPr>
        <w:t xml:space="preserve"> lorsqu'elle est couplée à une </w:t>
      </w:r>
      <w:r w:rsidRPr="00F75551">
        <w:rPr>
          <w:rFonts w:asciiTheme="majorBidi" w:hAnsiTheme="majorBidi" w:cstheme="majorBidi"/>
          <w:b/>
          <w:sz w:val="24"/>
        </w:rPr>
        <w:t>macromolécule porteuse ("carrier")</w:t>
      </w:r>
      <w:r w:rsidRPr="00F75551">
        <w:rPr>
          <w:rFonts w:asciiTheme="majorBidi" w:hAnsiTheme="majorBidi" w:cstheme="majorBidi"/>
          <w:sz w:val="24"/>
        </w:rPr>
        <w:t>.</w:t>
      </w:r>
      <w:r w:rsidR="00CF3E81">
        <w:rPr>
          <w:rFonts w:asciiTheme="majorBidi" w:hAnsiTheme="majorBidi" w:cstheme="majorBidi"/>
          <w:sz w:val="24"/>
        </w:rPr>
        <w:t xml:space="preserve">  Lorsque le </w:t>
      </w:r>
      <w:r w:rsidR="00CF3E81" w:rsidRPr="00CF3E81">
        <w:rPr>
          <w:rFonts w:asciiTheme="majorBidi" w:hAnsiTheme="majorBidi" w:cstheme="majorBidi"/>
          <w:b/>
          <w:bCs/>
          <w:sz w:val="24"/>
        </w:rPr>
        <w:t>conjugué Haptène</w:t>
      </w:r>
      <w:r w:rsidR="002319CA">
        <w:rPr>
          <w:rFonts w:asciiTheme="majorBidi" w:hAnsiTheme="majorBidi" w:cstheme="majorBidi"/>
          <w:b/>
          <w:bCs/>
          <w:sz w:val="24"/>
        </w:rPr>
        <w:t>-</w:t>
      </w:r>
      <w:r w:rsidR="002319CA" w:rsidRPr="002319CA">
        <w:rPr>
          <w:rFonts w:asciiTheme="majorBidi" w:hAnsiTheme="majorBidi" w:cstheme="majorBidi"/>
          <w:b/>
          <w:bCs/>
          <w:sz w:val="24"/>
        </w:rPr>
        <w:t xml:space="preserve"> </w:t>
      </w:r>
      <w:r w:rsidR="002319CA">
        <w:rPr>
          <w:rFonts w:asciiTheme="majorBidi" w:hAnsiTheme="majorBidi" w:cstheme="majorBidi"/>
          <w:b/>
          <w:bCs/>
          <w:sz w:val="24"/>
        </w:rPr>
        <w:t>Porteur</w:t>
      </w:r>
      <w:r w:rsidR="00CF3E81">
        <w:rPr>
          <w:rFonts w:asciiTheme="majorBidi" w:hAnsiTheme="majorBidi" w:cstheme="majorBidi"/>
          <w:sz w:val="24"/>
        </w:rPr>
        <w:t xml:space="preserve"> est </w:t>
      </w:r>
      <w:r w:rsidR="002319CA">
        <w:rPr>
          <w:rFonts w:asciiTheme="majorBidi" w:hAnsiTheme="majorBidi" w:cstheme="majorBidi"/>
          <w:sz w:val="24"/>
        </w:rPr>
        <w:t>injecté à un animal, une réponse immunitaire est induite avec la production des types d’anticorps suivants </w:t>
      </w:r>
      <w:r w:rsidR="002319CA">
        <w:rPr>
          <w:rFonts w:asciiTheme="majorBidi" w:hAnsiTheme="majorBidi" w:cstheme="majorBidi"/>
          <w:sz w:val="24"/>
          <w:szCs w:val="24"/>
        </w:rPr>
        <w:t>(</w:t>
      </w:r>
      <w:r w:rsidR="002319CA" w:rsidRPr="002319CA">
        <w:rPr>
          <w:rFonts w:asciiTheme="majorBidi" w:hAnsiTheme="majorBidi" w:cstheme="majorBidi"/>
          <w:b/>
          <w:bCs/>
          <w:sz w:val="24"/>
          <w:szCs w:val="24"/>
        </w:rPr>
        <w:t>Figure 2</w:t>
      </w:r>
      <w:r w:rsidR="002319CA">
        <w:rPr>
          <w:rFonts w:asciiTheme="majorBidi" w:hAnsiTheme="majorBidi" w:cstheme="majorBidi"/>
          <w:sz w:val="24"/>
          <w:szCs w:val="24"/>
        </w:rPr>
        <w:t>)</w:t>
      </w:r>
      <w:r w:rsidR="008429B2">
        <w:rPr>
          <w:rFonts w:asciiTheme="majorBidi" w:hAnsiTheme="majorBidi" w:cstheme="majorBidi"/>
          <w:sz w:val="24"/>
          <w:szCs w:val="24"/>
        </w:rPr>
        <w:t xml:space="preserve"> </w:t>
      </w:r>
      <w:r w:rsidR="002319CA">
        <w:rPr>
          <w:rFonts w:asciiTheme="majorBidi" w:hAnsiTheme="majorBidi" w:cstheme="majorBidi"/>
          <w:sz w:val="24"/>
        </w:rPr>
        <w:t xml:space="preserve">: </w:t>
      </w:r>
    </w:p>
    <w:p w:rsidR="002319CA" w:rsidRDefault="002319CA" w:rsidP="002319CA">
      <w:pPr>
        <w:spacing w:before="120"/>
        <w:ind w:left="851" w:hanging="284"/>
        <w:jc w:val="both"/>
        <w:rPr>
          <w:rFonts w:asciiTheme="majorBidi" w:hAnsiTheme="majorBidi" w:cstheme="majorBidi"/>
          <w:sz w:val="24"/>
          <w:szCs w:val="24"/>
        </w:rPr>
      </w:pPr>
      <w:r w:rsidRPr="00511569">
        <w:rPr>
          <w:rFonts w:asciiTheme="majorBidi" w:hAnsiTheme="majorBidi" w:cstheme="majorBidi"/>
          <w:b/>
          <w:bCs/>
          <w:sz w:val="24"/>
        </w:rPr>
        <w:t>(1)</w:t>
      </w:r>
      <w:r>
        <w:rPr>
          <w:rFonts w:asciiTheme="majorBidi" w:hAnsiTheme="majorBidi" w:cstheme="majorBidi"/>
          <w:sz w:val="24"/>
        </w:rPr>
        <w:t xml:space="preserve"> </w:t>
      </w:r>
      <w:r>
        <w:rPr>
          <w:rFonts w:asciiTheme="majorBidi" w:hAnsiTheme="majorBidi" w:cstheme="majorBidi"/>
          <w:sz w:val="24"/>
          <w:szCs w:val="24"/>
        </w:rPr>
        <w:t>anticorps anti-haptène (production majeure, en grande quantité). On dit que l’haptène est l’</w:t>
      </w:r>
      <w:proofErr w:type="spellStart"/>
      <w:r>
        <w:rPr>
          <w:rFonts w:asciiTheme="majorBidi" w:hAnsiTheme="majorBidi" w:cstheme="majorBidi"/>
          <w:sz w:val="24"/>
          <w:szCs w:val="24"/>
        </w:rPr>
        <w:t>épitope</w:t>
      </w:r>
      <w:proofErr w:type="spellEnd"/>
      <w:r>
        <w:rPr>
          <w:rFonts w:asciiTheme="majorBidi" w:hAnsiTheme="majorBidi" w:cstheme="majorBidi"/>
          <w:sz w:val="24"/>
          <w:szCs w:val="24"/>
        </w:rPr>
        <w:t xml:space="preserve"> </w:t>
      </w:r>
      <w:proofErr w:type="spellStart"/>
      <w:r w:rsidR="001371FE">
        <w:rPr>
          <w:rFonts w:asciiTheme="majorBidi" w:hAnsiTheme="majorBidi" w:cstheme="majorBidi"/>
          <w:sz w:val="24"/>
          <w:szCs w:val="24"/>
        </w:rPr>
        <w:t>immuno</w:t>
      </w:r>
      <w:r>
        <w:rPr>
          <w:rFonts w:asciiTheme="majorBidi" w:hAnsiTheme="majorBidi" w:cstheme="majorBidi"/>
          <w:sz w:val="24"/>
          <w:szCs w:val="24"/>
        </w:rPr>
        <w:t>dominant</w:t>
      </w:r>
      <w:proofErr w:type="spellEnd"/>
      <w:r>
        <w:rPr>
          <w:rFonts w:asciiTheme="majorBidi" w:hAnsiTheme="majorBidi" w:cstheme="majorBidi"/>
          <w:sz w:val="24"/>
          <w:szCs w:val="24"/>
        </w:rPr>
        <w:t xml:space="preserve"> du conjugué ; </w:t>
      </w:r>
    </w:p>
    <w:p w:rsidR="002319CA" w:rsidRDefault="002319CA" w:rsidP="002319CA">
      <w:pPr>
        <w:spacing w:before="120"/>
        <w:ind w:firstLine="567"/>
        <w:jc w:val="both"/>
        <w:rPr>
          <w:rFonts w:asciiTheme="majorBidi" w:hAnsiTheme="majorBidi" w:cstheme="majorBidi"/>
          <w:sz w:val="24"/>
          <w:szCs w:val="24"/>
        </w:rPr>
      </w:pPr>
      <w:r w:rsidRPr="00511569">
        <w:rPr>
          <w:rFonts w:asciiTheme="majorBidi" w:hAnsiTheme="majorBidi" w:cstheme="majorBidi"/>
          <w:b/>
          <w:bCs/>
          <w:sz w:val="24"/>
          <w:szCs w:val="24"/>
        </w:rPr>
        <w:t>(2)</w:t>
      </w:r>
      <w:r>
        <w:rPr>
          <w:rFonts w:asciiTheme="majorBidi" w:hAnsiTheme="majorBidi" w:cstheme="majorBidi"/>
          <w:sz w:val="24"/>
          <w:szCs w:val="24"/>
        </w:rPr>
        <w:t xml:space="preserve"> anticorps anti-porteur (production mineure) ; </w:t>
      </w:r>
    </w:p>
    <w:p w:rsidR="00F91C3E" w:rsidRDefault="002319CA" w:rsidP="002319CA">
      <w:pPr>
        <w:spacing w:before="120"/>
        <w:ind w:left="993" w:hanging="426"/>
        <w:jc w:val="both"/>
        <w:rPr>
          <w:rFonts w:asciiTheme="majorBidi" w:hAnsiTheme="majorBidi" w:cstheme="majorBidi"/>
          <w:sz w:val="24"/>
          <w:szCs w:val="24"/>
        </w:rPr>
      </w:pPr>
      <w:r w:rsidRPr="00511569">
        <w:rPr>
          <w:rFonts w:asciiTheme="majorBidi" w:hAnsiTheme="majorBidi" w:cstheme="majorBidi"/>
          <w:b/>
          <w:bCs/>
          <w:sz w:val="24"/>
          <w:szCs w:val="24"/>
        </w:rPr>
        <w:t>(3)</w:t>
      </w:r>
      <w:r>
        <w:rPr>
          <w:rFonts w:asciiTheme="majorBidi" w:hAnsiTheme="majorBidi" w:cstheme="majorBidi"/>
          <w:sz w:val="24"/>
          <w:szCs w:val="24"/>
        </w:rPr>
        <w:t xml:space="preserve"> anticorps anti-conjugué haptène-porteur (production mineure). Ces anticorps sont dirigés contre les nouveaux </w:t>
      </w:r>
      <w:proofErr w:type="spellStart"/>
      <w:r>
        <w:rPr>
          <w:rFonts w:asciiTheme="majorBidi" w:hAnsiTheme="majorBidi" w:cstheme="majorBidi"/>
          <w:sz w:val="24"/>
          <w:szCs w:val="24"/>
        </w:rPr>
        <w:t>épitopes</w:t>
      </w:r>
      <w:proofErr w:type="spellEnd"/>
      <w:r>
        <w:rPr>
          <w:rFonts w:asciiTheme="majorBidi" w:hAnsiTheme="majorBidi" w:cstheme="majorBidi"/>
          <w:sz w:val="24"/>
          <w:szCs w:val="24"/>
        </w:rPr>
        <w:t xml:space="preserve"> formés par l’association des </w:t>
      </w:r>
      <w:proofErr w:type="spellStart"/>
      <w:r>
        <w:rPr>
          <w:rFonts w:asciiTheme="majorBidi" w:hAnsiTheme="majorBidi" w:cstheme="majorBidi"/>
          <w:sz w:val="24"/>
          <w:szCs w:val="24"/>
        </w:rPr>
        <w:t>épitopes</w:t>
      </w:r>
      <w:proofErr w:type="spellEnd"/>
      <w:r>
        <w:rPr>
          <w:rFonts w:asciiTheme="majorBidi" w:hAnsiTheme="majorBidi" w:cstheme="majorBidi"/>
          <w:sz w:val="24"/>
          <w:szCs w:val="24"/>
        </w:rPr>
        <w:t xml:space="preserve"> du porteur et de l’haptène</w:t>
      </w:r>
    </w:p>
    <w:p w:rsidR="00F644E0" w:rsidRDefault="00CD0B38" w:rsidP="00F644E0">
      <w:pPr>
        <w:spacing w:before="120"/>
        <w:rPr>
          <w:rFonts w:asciiTheme="majorBidi" w:hAnsiTheme="majorBidi" w:cstheme="majorBidi"/>
          <w:sz w:val="24"/>
        </w:rPr>
      </w:pPr>
      <w:r w:rsidRPr="00CD0B38">
        <w:rPr>
          <w:rFonts w:asciiTheme="majorBidi" w:hAnsiTheme="majorBidi" w:cstheme="majorBidi"/>
          <w:noProof/>
          <w:sz w:val="24"/>
        </w:rPr>
        <w:pict>
          <v:shapetype id="_x0000_t202" coordsize="21600,21600" o:spt="202" path="m,l,21600r21600,l21600,xe">
            <v:stroke joinstyle="miter"/>
            <v:path gradientshapeok="t" o:connecttype="rect"/>
          </v:shapetype>
          <v:shape id="Zone de texte 65" o:spid="_x0000_s1026" type="#_x0000_t202" style="position:absolute;margin-left:291.2pt;margin-top:93.95pt;width:237.75pt;height:10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" filled="f" stroked="f" strokeweight=".5pt">
            <v:textbox>
              <w:txbxContent>
                <w:tbl>
                  <w:tblPr>
                    <w:tblStyle w:val="Grilledutableau"/>
                    <w:tblW w:w="4390" w:type="dxa"/>
                    <w:tblLook w:val="04A0"/>
                  </w:tblPr>
                  <w:tblGrid>
                    <w:gridCol w:w="1696"/>
                    <w:gridCol w:w="2694"/>
                  </w:tblGrid>
                  <w:tr w:rsidR="00FF1D61" w:rsidRPr="00F644E0" w:rsidTr="001371FE">
                    <w:tc>
                      <w:tcPr>
                        <w:tcW w:w="1696" w:type="dxa"/>
                        <w:shd w:val="clear" w:color="auto" w:fill="D9D9D9" w:themeFill="background1" w:themeFillShade="D9"/>
                      </w:tcPr>
                      <w:p w:rsidR="00FF1D61" w:rsidRPr="00F644E0" w:rsidRDefault="00FF1D61" w:rsidP="00F644E0">
                        <w:pPr>
                          <w:spacing w:before="60" w:after="60"/>
                          <w:rPr>
                            <w:rFonts w:asciiTheme="minorBidi" w:hAnsiTheme="minorBidi"/>
                            <w:b/>
                            <w:bCs/>
                            <w:sz w:val="16"/>
                            <w:szCs w:val="16"/>
                          </w:rPr>
                        </w:pPr>
                        <w:r w:rsidRPr="00F644E0">
                          <w:rPr>
                            <w:rFonts w:asciiTheme="minorBidi" w:hAnsiTheme="minorBidi"/>
                            <w:b/>
                            <w:bCs/>
                            <w:sz w:val="16"/>
                            <w:szCs w:val="16"/>
                          </w:rPr>
                          <w:t>Injection avec :</w:t>
                        </w:r>
                      </w:p>
                    </w:tc>
                    <w:tc>
                      <w:tcPr>
                        <w:tcW w:w="2694" w:type="dxa"/>
                        <w:shd w:val="clear" w:color="auto" w:fill="D9D9D9" w:themeFill="background1" w:themeFillShade="D9"/>
                      </w:tcPr>
                      <w:p w:rsidR="00FF1D61" w:rsidRPr="00F644E0" w:rsidRDefault="00FF1D61" w:rsidP="00F644E0">
                        <w:pPr>
                          <w:spacing w:before="60" w:after="60"/>
                          <w:rPr>
                            <w:rFonts w:asciiTheme="minorBidi" w:hAnsiTheme="minorBidi"/>
                            <w:b/>
                            <w:bCs/>
                            <w:sz w:val="16"/>
                            <w:szCs w:val="16"/>
                          </w:rPr>
                        </w:pPr>
                        <w:r w:rsidRPr="00F644E0">
                          <w:rPr>
                            <w:rFonts w:asciiTheme="minorBidi" w:hAnsiTheme="minorBidi"/>
                            <w:b/>
                            <w:bCs/>
                            <w:sz w:val="16"/>
                            <w:szCs w:val="16"/>
                          </w:rPr>
                          <w:t>Anticorps formés</w:t>
                        </w:r>
                      </w:p>
                    </w:tc>
                  </w:tr>
                  <w:tr w:rsidR="00FF1D61" w:rsidRPr="00F644E0" w:rsidTr="001371FE">
                    <w:tc>
                      <w:tcPr>
                        <w:tcW w:w="1696" w:type="dxa"/>
                        <w:vAlign w:val="center"/>
                      </w:tcPr>
                      <w:p w:rsidR="00FF1D61" w:rsidRPr="00F644E0"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 xml:space="preserve">Haptène </w:t>
                        </w:r>
                      </w:p>
                    </w:tc>
                    <w:tc>
                      <w:tcPr>
                        <w:tcW w:w="2694" w:type="dxa"/>
                        <w:vAlign w:val="center"/>
                      </w:tcPr>
                      <w:p w:rsidR="00FF1D61" w:rsidRPr="00F644E0" w:rsidRDefault="00FF1D61" w:rsidP="00F644E0">
                        <w:pPr>
                          <w:spacing w:before="60" w:after="60"/>
                          <w:rPr>
                            <w:rFonts w:asciiTheme="minorBidi" w:hAnsiTheme="minorBidi"/>
                            <w:b/>
                            <w:bCs/>
                            <w:sz w:val="16"/>
                            <w:szCs w:val="16"/>
                          </w:rPr>
                        </w:pPr>
                        <w:r w:rsidRPr="00F644E0">
                          <w:rPr>
                            <w:rFonts w:asciiTheme="minorBidi" w:hAnsiTheme="minorBidi"/>
                            <w:b/>
                            <w:bCs/>
                            <w:sz w:val="16"/>
                            <w:szCs w:val="16"/>
                          </w:rPr>
                          <w:t>Aucun</w:t>
                        </w:r>
                      </w:p>
                    </w:tc>
                  </w:tr>
                  <w:tr w:rsidR="00FF1D61" w:rsidRPr="00F644E0" w:rsidTr="001371FE">
                    <w:tc>
                      <w:tcPr>
                        <w:tcW w:w="1696" w:type="dxa"/>
                        <w:vAlign w:val="center"/>
                      </w:tcPr>
                      <w:p w:rsidR="00FF1D61" w:rsidRPr="00F644E0" w:rsidRDefault="00FF1D61" w:rsidP="001371FE">
                        <w:pPr>
                          <w:spacing w:before="60" w:after="60"/>
                          <w:rPr>
                            <w:rFonts w:asciiTheme="minorBidi" w:hAnsiTheme="minorBidi"/>
                            <w:b/>
                            <w:bCs/>
                            <w:sz w:val="16"/>
                            <w:szCs w:val="16"/>
                          </w:rPr>
                        </w:pPr>
                        <w:r>
                          <w:rPr>
                            <w:rFonts w:asciiTheme="minorBidi" w:hAnsiTheme="minorBidi"/>
                            <w:b/>
                            <w:bCs/>
                            <w:sz w:val="16"/>
                            <w:szCs w:val="16"/>
                          </w:rPr>
                          <w:t xml:space="preserve">Porteur </w:t>
                        </w:r>
                      </w:p>
                    </w:tc>
                    <w:tc>
                      <w:tcPr>
                        <w:tcW w:w="2694" w:type="dxa"/>
                        <w:vAlign w:val="center"/>
                      </w:tcPr>
                      <w:p w:rsidR="00FF1D61" w:rsidRPr="00F644E0"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Anti-</w:t>
                        </w:r>
                        <w:r>
                          <w:rPr>
                            <w:rFonts w:asciiTheme="minorBidi" w:hAnsiTheme="minorBidi"/>
                            <w:b/>
                            <w:bCs/>
                            <w:sz w:val="16"/>
                            <w:szCs w:val="16"/>
                          </w:rPr>
                          <w:t>porteur</w:t>
                        </w:r>
                      </w:p>
                    </w:tc>
                  </w:tr>
                  <w:tr w:rsidR="00FF1D61" w:rsidRPr="00F644E0" w:rsidTr="001371FE">
                    <w:tc>
                      <w:tcPr>
                        <w:tcW w:w="1696" w:type="dxa"/>
                        <w:vAlign w:val="center"/>
                      </w:tcPr>
                      <w:p w:rsidR="00FF1D61"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 xml:space="preserve">Conjugué </w:t>
                        </w:r>
                      </w:p>
                      <w:p w:rsidR="00FF1D61" w:rsidRPr="00F644E0"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 xml:space="preserve">Haptène-Porteur </w:t>
                        </w:r>
                      </w:p>
                    </w:tc>
                    <w:tc>
                      <w:tcPr>
                        <w:tcW w:w="2694" w:type="dxa"/>
                        <w:vAlign w:val="center"/>
                      </w:tcPr>
                      <w:p w:rsidR="00FF1D61" w:rsidRPr="00F644E0"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Anti- Haptène (</w:t>
                        </w:r>
                        <w:r>
                          <w:rPr>
                            <w:rFonts w:asciiTheme="minorBidi" w:hAnsiTheme="minorBidi"/>
                            <w:b/>
                            <w:bCs/>
                            <w:sz w:val="16"/>
                            <w:szCs w:val="16"/>
                          </w:rPr>
                          <w:t>prédominants</w:t>
                        </w:r>
                        <w:r w:rsidRPr="00F644E0">
                          <w:rPr>
                            <w:rFonts w:asciiTheme="minorBidi" w:hAnsiTheme="minorBidi"/>
                            <w:b/>
                            <w:bCs/>
                            <w:sz w:val="16"/>
                            <w:szCs w:val="16"/>
                          </w:rPr>
                          <w:t>)</w:t>
                        </w:r>
                      </w:p>
                      <w:p w:rsidR="00FF1D61" w:rsidRPr="00F644E0" w:rsidRDefault="00FF1D61" w:rsidP="00F644E0">
                        <w:pPr>
                          <w:spacing w:before="60" w:after="60"/>
                          <w:rPr>
                            <w:rFonts w:asciiTheme="minorBidi" w:hAnsiTheme="minorBidi"/>
                            <w:b/>
                            <w:bCs/>
                            <w:sz w:val="16"/>
                            <w:szCs w:val="16"/>
                          </w:rPr>
                        </w:pPr>
                        <w:r>
                          <w:rPr>
                            <w:rFonts w:asciiTheme="minorBidi" w:hAnsiTheme="minorBidi"/>
                            <w:b/>
                            <w:bCs/>
                            <w:sz w:val="16"/>
                            <w:szCs w:val="16"/>
                          </w:rPr>
                          <w:t>A</w:t>
                        </w:r>
                        <w:r w:rsidRPr="00F644E0">
                          <w:rPr>
                            <w:rFonts w:asciiTheme="minorBidi" w:hAnsiTheme="minorBidi"/>
                            <w:b/>
                            <w:bCs/>
                            <w:sz w:val="16"/>
                            <w:szCs w:val="16"/>
                          </w:rPr>
                          <w:t>nti-</w:t>
                        </w:r>
                        <w:r>
                          <w:rPr>
                            <w:rFonts w:asciiTheme="minorBidi" w:hAnsiTheme="minorBidi"/>
                            <w:b/>
                            <w:bCs/>
                            <w:sz w:val="16"/>
                            <w:szCs w:val="16"/>
                          </w:rPr>
                          <w:t>porteur</w:t>
                        </w:r>
                        <w:r w:rsidRPr="00F644E0">
                          <w:rPr>
                            <w:rFonts w:asciiTheme="minorBidi" w:hAnsiTheme="minorBidi"/>
                            <w:b/>
                            <w:bCs/>
                            <w:sz w:val="16"/>
                            <w:szCs w:val="16"/>
                          </w:rPr>
                          <w:t xml:space="preserve"> (mineur</w:t>
                        </w:r>
                        <w:r>
                          <w:rPr>
                            <w:rFonts w:asciiTheme="minorBidi" w:hAnsiTheme="minorBidi"/>
                            <w:b/>
                            <w:bCs/>
                            <w:sz w:val="16"/>
                            <w:szCs w:val="16"/>
                          </w:rPr>
                          <w:t>s</w:t>
                        </w:r>
                        <w:r w:rsidRPr="00F644E0">
                          <w:rPr>
                            <w:rFonts w:asciiTheme="minorBidi" w:hAnsiTheme="minorBidi"/>
                            <w:b/>
                            <w:bCs/>
                            <w:sz w:val="16"/>
                            <w:szCs w:val="16"/>
                          </w:rPr>
                          <w:t>)</w:t>
                        </w:r>
                      </w:p>
                      <w:p w:rsidR="00FF1D61" w:rsidRPr="00F644E0" w:rsidRDefault="00FF1D61" w:rsidP="001371FE">
                        <w:pPr>
                          <w:spacing w:before="60" w:after="60"/>
                          <w:rPr>
                            <w:rFonts w:asciiTheme="minorBidi" w:hAnsiTheme="minorBidi"/>
                            <w:b/>
                            <w:bCs/>
                            <w:sz w:val="16"/>
                            <w:szCs w:val="16"/>
                          </w:rPr>
                        </w:pPr>
                        <w:r w:rsidRPr="00F644E0">
                          <w:rPr>
                            <w:rFonts w:asciiTheme="minorBidi" w:hAnsiTheme="minorBidi"/>
                            <w:b/>
                            <w:bCs/>
                            <w:sz w:val="16"/>
                            <w:szCs w:val="16"/>
                          </w:rPr>
                          <w:t>Anti- Conjugué</w:t>
                        </w:r>
                        <w:r>
                          <w:rPr>
                            <w:rFonts w:asciiTheme="minorBidi" w:hAnsiTheme="minorBidi"/>
                            <w:b/>
                            <w:bCs/>
                            <w:sz w:val="16"/>
                            <w:szCs w:val="16"/>
                          </w:rPr>
                          <w:t xml:space="preserve"> </w:t>
                        </w:r>
                        <w:r w:rsidRPr="00F644E0">
                          <w:rPr>
                            <w:rFonts w:asciiTheme="minorBidi" w:hAnsiTheme="minorBidi"/>
                            <w:b/>
                            <w:bCs/>
                            <w:sz w:val="16"/>
                            <w:szCs w:val="16"/>
                          </w:rPr>
                          <w:t>Haptène-Porteur (mineur</w:t>
                        </w:r>
                        <w:r>
                          <w:rPr>
                            <w:rFonts w:asciiTheme="minorBidi" w:hAnsiTheme="minorBidi"/>
                            <w:b/>
                            <w:bCs/>
                            <w:sz w:val="16"/>
                            <w:szCs w:val="16"/>
                          </w:rPr>
                          <w:t>s</w:t>
                        </w:r>
                        <w:r w:rsidRPr="00F644E0">
                          <w:rPr>
                            <w:rFonts w:asciiTheme="minorBidi" w:hAnsiTheme="minorBidi"/>
                            <w:b/>
                            <w:bCs/>
                            <w:sz w:val="16"/>
                            <w:szCs w:val="16"/>
                          </w:rPr>
                          <w:t>)</w:t>
                        </w:r>
                      </w:p>
                    </w:tc>
                  </w:tr>
                </w:tbl>
                <w:p w:rsidR="00FF1D61" w:rsidRDefault="00FF1D61"/>
              </w:txbxContent>
            </v:textbox>
          </v:shape>
        </w:pict>
      </w:r>
      <w:r w:rsidR="00F644E0">
        <w:rPr>
          <w:rFonts w:asciiTheme="majorBidi" w:hAnsiTheme="majorBidi" w:cstheme="majorBidi"/>
          <w:sz w:val="24"/>
        </w:rPr>
        <w:t xml:space="preserve">   </w:t>
      </w:r>
      <w:r w:rsidR="00F644E0">
        <w:rPr>
          <w:rFonts w:asciiTheme="majorBidi" w:hAnsiTheme="majorBidi" w:cstheme="majorBidi"/>
          <w:noProof/>
          <w:sz w:val="24"/>
          <w:lang w:val="en-US" w:eastAsia="en-US"/>
        </w:rPr>
        <w:drawing>
          <wp:inline distT="0" distB="0" distL="0" distR="0">
            <wp:extent cx="3484680" cy="2566035"/>
            <wp:effectExtent l="0" t="0" r="1905" b="571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7402" cy="2568040"/>
                    </a:xfrm>
                    <a:prstGeom prst="rect">
                      <a:avLst/>
                    </a:prstGeom>
                    <a:noFill/>
                    <a:ln>
                      <a:noFill/>
                    </a:ln>
                  </pic:spPr>
                </pic:pic>
              </a:graphicData>
            </a:graphic>
          </wp:inline>
        </w:drawing>
      </w:r>
    </w:p>
    <w:p w:rsidR="002319CA" w:rsidRDefault="002319CA" w:rsidP="001371FE">
      <w:pPr>
        <w:spacing w:before="120"/>
        <w:jc w:val="center"/>
        <w:rPr>
          <w:rFonts w:asciiTheme="majorBidi" w:hAnsiTheme="majorBidi" w:cstheme="majorBidi"/>
          <w:bCs/>
          <w:sz w:val="24"/>
        </w:rPr>
      </w:pPr>
      <w:r w:rsidRPr="00953007">
        <w:rPr>
          <w:rFonts w:asciiTheme="majorBidi" w:hAnsiTheme="majorBidi" w:cstheme="majorBidi"/>
          <w:b/>
          <w:sz w:val="24"/>
        </w:rPr>
        <w:t xml:space="preserve">Figure </w:t>
      </w:r>
      <w:r>
        <w:rPr>
          <w:rFonts w:asciiTheme="majorBidi" w:hAnsiTheme="majorBidi" w:cstheme="majorBidi"/>
          <w:b/>
          <w:sz w:val="24"/>
        </w:rPr>
        <w:t>2</w:t>
      </w:r>
      <w:r w:rsidRPr="00953007">
        <w:rPr>
          <w:rFonts w:asciiTheme="majorBidi" w:hAnsiTheme="majorBidi" w:cstheme="majorBidi"/>
          <w:b/>
          <w:sz w:val="24"/>
        </w:rPr>
        <w:t>.</w:t>
      </w:r>
      <w:r w:rsidRPr="00953007">
        <w:rPr>
          <w:rFonts w:asciiTheme="majorBidi" w:hAnsiTheme="majorBidi" w:cstheme="majorBidi"/>
          <w:bCs/>
          <w:sz w:val="24"/>
        </w:rPr>
        <w:t xml:space="preserve"> </w:t>
      </w:r>
      <w:r w:rsidR="001371FE">
        <w:rPr>
          <w:rFonts w:asciiTheme="majorBidi" w:hAnsiTheme="majorBidi" w:cstheme="majorBidi"/>
          <w:bCs/>
          <w:sz w:val="24"/>
        </w:rPr>
        <w:t>Anticorps formés après immunisation par le conjugué Haptène-Porteur.</w:t>
      </w:r>
    </w:p>
    <w:p w:rsidR="002319CA" w:rsidRDefault="002319CA" w:rsidP="002319CA">
      <w:pPr>
        <w:spacing w:before="120"/>
        <w:jc w:val="center"/>
        <w:rPr>
          <w:rFonts w:asciiTheme="majorBidi" w:hAnsiTheme="majorBidi" w:cstheme="majorBidi"/>
          <w:sz w:val="24"/>
        </w:rPr>
      </w:pPr>
    </w:p>
    <w:p w:rsidR="008C1110" w:rsidRPr="00F75551" w:rsidRDefault="002220BB" w:rsidP="002220BB">
      <w:pPr>
        <w:tabs>
          <w:tab w:val="left" w:pos="1665"/>
        </w:tabs>
        <w:ind w:firstLine="567"/>
        <w:jc w:val="both"/>
        <w:rPr>
          <w:rFonts w:asciiTheme="majorBidi" w:hAnsiTheme="majorBidi" w:cstheme="majorBidi"/>
          <w:b/>
          <w:sz w:val="24"/>
        </w:rPr>
      </w:pPr>
      <w:r>
        <w:rPr>
          <w:rFonts w:asciiTheme="majorBidi" w:hAnsiTheme="majorBidi" w:cstheme="majorBidi"/>
          <w:sz w:val="24"/>
        </w:rPr>
        <w:tab/>
      </w:r>
    </w:p>
    <w:p w:rsidR="00971FCE" w:rsidRPr="00B1276D" w:rsidRDefault="00971FCE" w:rsidP="00EE69E1">
      <w:pPr>
        <w:pStyle w:val="Paragraphedeliste"/>
        <w:numPr>
          <w:ilvl w:val="1"/>
          <w:numId w:val="14"/>
        </w:numPr>
        <w:rPr>
          <w:rFonts w:asciiTheme="majorBidi" w:hAnsiTheme="majorBidi" w:cstheme="majorBidi"/>
          <w:b/>
          <w:sz w:val="24"/>
          <w:u w:val="single"/>
        </w:rPr>
      </w:pPr>
      <w:r>
        <w:rPr>
          <w:rFonts w:asciiTheme="majorBidi" w:hAnsiTheme="majorBidi" w:cstheme="majorBidi"/>
          <w:b/>
          <w:sz w:val="24"/>
        </w:rPr>
        <w:t xml:space="preserve"> </w:t>
      </w:r>
      <w:r w:rsidR="002220BB" w:rsidRPr="00B1276D">
        <w:rPr>
          <w:rFonts w:asciiTheme="majorBidi" w:hAnsiTheme="majorBidi" w:cstheme="majorBidi"/>
          <w:b/>
          <w:sz w:val="24"/>
          <w:u w:val="single"/>
        </w:rPr>
        <w:t xml:space="preserve">Types d’antigènes </w:t>
      </w:r>
    </w:p>
    <w:p w:rsidR="002220BB" w:rsidRDefault="00C32797" w:rsidP="00532525">
      <w:pPr>
        <w:spacing w:after="120" w:line="240" w:lineRule="auto"/>
        <w:ind w:firstLine="567"/>
        <w:jc w:val="both"/>
        <w:rPr>
          <w:rFonts w:asciiTheme="majorBidi" w:hAnsiTheme="majorBidi" w:cstheme="majorBidi"/>
          <w:sz w:val="24"/>
        </w:rPr>
      </w:pPr>
      <w:r>
        <w:rPr>
          <w:rFonts w:asciiTheme="majorBidi" w:hAnsiTheme="majorBidi" w:cstheme="majorBidi"/>
          <w:noProof/>
          <w:sz w:val="24"/>
          <w:lang w:val="en-US" w:eastAsia="en-US"/>
        </w:rPr>
        <w:drawing>
          <wp:anchor distT="0" distB="0" distL="114300" distR="114300" simplePos="0" relativeHeight="251661312" behindDoc="1" locked="0" layoutInCell="1" allowOverlap="1">
            <wp:simplePos x="0" y="0"/>
            <wp:positionH relativeFrom="column">
              <wp:posOffset>4022090</wp:posOffset>
            </wp:positionH>
            <wp:positionV relativeFrom="paragraph">
              <wp:posOffset>80010</wp:posOffset>
            </wp:positionV>
            <wp:extent cx="2419200" cy="3052859"/>
            <wp:effectExtent l="0" t="0" r="635" b="0"/>
            <wp:wrapTight wrapText="bothSides">
              <wp:wrapPolygon edited="0">
                <wp:start x="0" y="0"/>
                <wp:lineTo x="0" y="21434"/>
                <wp:lineTo x="21436" y="21434"/>
                <wp:lineTo x="21436" y="0"/>
                <wp:lineTo x="0"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200" cy="3052859"/>
                    </a:xfrm>
                    <a:prstGeom prst="rect">
                      <a:avLst/>
                    </a:prstGeom>
                    <a:noFill/>
                    <a:ln>
                      <a:noFill/>
                    </a:ln>
                  </pic:spPr>
                </pic:pic>
              </a:graphicData>
            </a:graphic>
          </wp:anchor>
        </w:drawing>
      </w:r>
      <w:r w:rsidR="002220BB" w:rsidRPr="002220BB">
        <w:rPr>
          <w:rFonts w:asciiTheme="majorBidi" w:hAnsiTheme="majorBidi" w:cstheme="majorBidi"/>
          <w:sz w:val="24"/>
        </w:rPr>
        <w:t>On peut ainsi distinguer des antigènes :</w:t>
      </w:r>
    </w:p>
    <w:p w:rsidR="002220BB" w:rsidRPr="002220BB" w:rsidRDefault="002220BB" w:rsidP="002220BB">
      <w:pPr>
        <w:pStyle w:val="Paragraphedeliste"/>
        <w:numPr>
          <w:ilvl w:val="0"/>
          <w:numId w:val="3"/>
        </w:numPr>
        <w:tabs>
          <w:tab w:val="left" w:pos="993"/>
        </w:tabs>
        <w:spacing w:after="0" w:line="240" w:lineRule="auto"/>
        <w:ind w:left="567" w:firstLine="426"/>
        <w:jc w:val="both"/>
        <w:rPr>
          <w:rFonts w:asciiTheme="majorBidi" w:hAnsiTheme="majorBidi" w:cstheme="majorBidi"/>
          <w:sz w:val="24"/>
        </w:rPr>
      </w:pPr>
      <w:r w:rsidRPr="002220BB">
        <w:rPr>
          <w:rFonts w:asciiTheme="majorBidi" w:hAnsiTheme="majorBidi" w:cstheme="majorBidi"/>
          <w:b/>
          <w:sz w:val="24"/>
        </w:rPr>
        <w:t>Naturels</w:t>
      </w:r>
    </w:p>
    <w:p w:rsidR="002220BB" w:rsidRPr="002220BB" w:rsidRDefault="002220BB" w:rsidP="002220BB">
      <w:pPr>
        <w:pStyle w:val="Paragraphedeliste"/>
        <w:numPr>
          <w:ilvl w:val="0"/>
          <w:numId w:val="3"/>
        </w:numPr>
        <w:tabs>
          <w:tab w:val="left" w:pos="993"/>
        </w:tabs>
        <w:spacing w:after="0" w:line="240" w:lineRule="auto"/>
        <w:ind w:left="567" w:firstLine="426"/>
        <w:jc w:val="both"/>
        <w:rPr>
          <w:rFonts w:asciiTheme="majorBidi" w:hAnsiTheme="majorBidi" w:cstheme="majorBidi"/>
          <w:sz w:val="24"/>
        </w:rPr>
      </w:pPr>
      <w:r w:rsidRPr="002220BB">
        <w:rPr>
          <w:rFonts w:asciiTheme="majorBidi" w:hAnsiTheme="majorBidi" w:cstheme="majorBidi"/>
          <w:b/>
          <w:sz w:val="24"/>
        </w:rPr>
        <w:t>Synthétiques</w:t>
      </w:r>
    </w:p>
    <w:p w:rsidR="002220BB" w:rsidRPr="002220BB" w:rsidRDefault="002220BB" w:rsidP="002220BB">
      <w:pPr>
        <w:pStyle w:val="Paragraphedeliste"/>
        <w:numPr>
          <w:ilvl w:val="0"/>
          <w:numId w:val="3"/>
        </w:numPr>
        <w:tabs>
          <w:tab w:val="left" w:pos="993"/>
        </w:tabs>
        <w:spacing w:after="0" w:line="240" w:lineRule="auto"/>
        <w:ind w:left="567" w:firstLine="426"/>
        <w:jc w:val="both"/>
        <w:rPr>
          <w:rFonts w:asciiTheme="majorBidi" w:hAnsiTheme="majorBidi" w:cstheme="majorBidi"/>
          <w:sz w:val="24"/>
        </w:rPr>
      </w:pPr>
      <w:r w:rsidRPr="002220BB">
        <w:rPr>
          <w:rFonts w:asciiTheme="majorBidi" w:hAnsiTheme="majorBidi" w:cstheme="majorBidi"/>
          <w:b/>
          <w:sz w:val="24"/>
        </w:rPr>
        <w:t>Artificiels</w:t>
      </w:r>
      <w:r>
        <w:rPr>
          <w:rFonts w:asciiTheme="majorBidi" w:hAnsiTheme="majorBidi" w:cstheme="majorBidi"/>
          <w:b/>
          <w:sz w:val="24"/>
        </w:rPr>
        <w:t xml:space="preserve"> </w:t>
      </w:r>
      <w:r w:rsidRPr="002220BB">
        <w:rPr>
          <w:rFonts w:asciiTheme="majorBidi" w:hAnsiTheme="majorBidi" w:cstheme="majorBidi"/>
          <w:sz w:val="24"/>
        </w:rPr>
        <w:t>(naturels chimiquement modifiés)</w:t>
      </w:r>
    </w:p>
    <w:p w:rsidR="002220BB" w:rsidRPr="002220BB" w:rsidRDefault="002220BB" w:rsidP="00532525">
      <w:pPr>
        <w:spacing w:before="120" w:after="120" w:line="240" w:lineRule="auto"/>
        <w:ind w:left="567"/>
        <w:jc w:val="both"/>
        <w:rPr>
          <w:rFonts w:asciiTheme="majorBidi" w:hAnsiTheme="majorBidi" w:cstheme="majorBidi"/>
          <w:sz w:val="24"/>
        </w:rPr>
      </w:pPr>
      <w:r w:rsidRPr="002220BB">
        <w:rPr>
          <w:rFonts w:asciiTheme="majorBidi" w:hAnsiTheme="majorBidi" w:cstheme="majorBidi"/>
          <w:sz w:val="24"/>
        </w:rPr>
        <w:t>Parmi les antigènes naturels, on distingue des :</w:t>
      </w:r>
    </w:p>
    <w:p w:rsidR="002220BB" w:rsidRDefault="002220BB" w:rsidP="00C32797">
      <w:pPr>
        <w:pStyle w:val="Paragraphedeliste"/>
        <w:numPr>
          <w:ilvl w:val="0"/>
          <w:numId w:val="3"/>
        </w:numPr>
        <w:spacing w:after="0" w:line="240" w:lineRule="auto"/>
        <w:ind w:left="567" w:hanging="283"/>
        <w:jc w:val="both"/>
        <w:rPr>
          <w:rFonts w:asciiTheme="majorBidi" w:hAnsiTheme="majorBidi" w:cstheme="majorBidi"/>
          <w:sz w:val="24"/>
        </w:rPr>
      </w:pPr>
      <w:proofErr w:type="spellStart"/>
      <w:r w:rsidRPr="00C32797">
        <w:rPr>
          <w:rFonts w:asciiTheme="majorBidi" w:hAnsiTheme="majorBidi" w:cstheme="majorBidi"/>
          <w:b/>
          <w:bCs/>
          <w:sz w:val="24"/>
        </w:rPr>
        <w:t>X</w:t>
      </w:r>
      <w:r w:rsidRPr="002220BB">
        <w:rPr>
          <w:rFonts w:asciiTheme="majorBidi" w:hAnsiTheme="majorBidi" w:cstheme="majorBidi"/>
          <w:b/>
          <w:sz w:val="24"/>
        </w:rPr>
        <w:t>énoantigènes</w:t>
      </w:r>
      <w:proofErr w:type="spellEnd"/>
      <w:r w:rsidRPr="002220BB">
        <w:rPr>
          <w:rFonts w:asciiTheme="majorBidi" w:hAnsiTheme="majorBidi" w:cstheme="majorBidi"/>
          <w:sz w:val="24"/>
        </w:rPr>
        <w:t xml:space="preserve"> : ce sont des antigènes présents chez tous les individus d'une ou de plusieurs espèces distinctes de celle du sujet immunisé.</w:t>
      </w:r>
    </w:p>
    <w:p w:rsidR="002220BB" w:rsidRDefault="002220BB" w:rsidP="00C32797">
      <w:pPr>
        <w:pStyle w:val="Paragraphedeliste"/>
        <w:numPr>
          <w:ilvl w:val="0"/>
          <w:numId w:val="3"/>
        </w:numPr>
        <w:spacing w:after="0" w:line="240" w:lineRule="auto"/>
        <w:ind w:left="567" w:hanging="283"/>
        <w:jc w:val="both"/>
        <w:rPr>
          <w:rFonts w:asciiTheme="majorBidi" w:hAnsiTheme="majorBidi" w:cstheme="majorBidi"/>
          <w:sz w:val="24"/>
        </w:rPr>
      </w:pPr>
      <w:proofErr w:type="spellStart"/>
      <w:r w:rsidRPr="002220BB">
        <w:rPr>
          <w:rFonts w:asciiTheme="majorBidi" w:hAnsiTheme="majorBidi" w:cstheme="majorBidi"/>
          <w:b/>
          <w:sz w:val="24"/>
        </w:rPr>
        <w:t>Alloantigènes</w:t>
      </w:r>
      <w:proofErr w:type="spellEnd"/>
      <w:r>
        <w:rPr>
          <w:rFonts w:asciiTheme="majorBidi" w:hAnsiTheme="majorBidi" w:cstheme="majorBidi"/>
          <w:sz w:val="24"/>
        </w:rPr>
        <w:t xml:space="preserve"> </w:t>
      </w:r>
      <w:r w:rsidRPr="002220BB">
        <w:rPr>
          <w:rFonts w:asciiTheme="majorBidi" w:hAnsiTheme="majorBidi" w:cstheme="majorBidi"/>
          <w:sz w:val="24"/>
        </w:rPr>
        <w:t>: ce sont des antigènes inégalement répartis entre les individus de la même espèce que le sujet immunisé et entraînant la formation d'anticorps chez un individu ne possédant pas l'</w:t>
      </w:r>
      <w:proofErr w:type="spellStart"/>
      <w:r w:rsidRPr="002220BB">
        <w:rPr>
          <w:rFonts w:asciiTheme="majorBidi" w:hAnsiTheme="majorBidi" w:cstheme="majorBidi"/>
          <w:sz w:val="24"/>
        </w:rPr>
        <w:t>alloantigène</w:t>
      </w:r>
      <w:proofErr w:type="spellEnd"/>
      <w:r w:rsidRPr="002220BB">
        <w:rPr>
          <w:rFonts w:asciiTheme="majorBidi" w:hAnsiTheme="majorBidi" w:cstheme="majorBidi"/>
          <w:sz w:val="24"/>
        </w:rPr>
        <w:t xml:space="preserve"> en question.</w:t>
      </w:r>
    </w:p>
    <w:p w:rsidR="00C30E91" w:rsidRPr="00C30E91" w:rsidRDefault="002220BB" w:rsidP="00C32797">
      <w:pPr>
        <w:pStyle w:val="Paragraphedeliste"/>
        <w:numPr>
          <w:ilvl w:val="0"/>
          <w:numId w:val="3"/>
        </w:numPr>
        <w:spacing w:after="0" w:line="240" w:lineRule="auto"/>
        <w:ind w:left="567" w:hanging="283"/>
        <w:jc w:val="both"/>
        <w:rPr>
          <w:rFonts w:asciiTheme="majorBidi" w:hAnsiTheme="majorBidi" w:cstheme="majorBidi"/>
          <w:b/>
          <w:sz w:val="24"/>
        </w:rPr>
      </w:pPr>
      <w:proofErr w:type="spellStart"/>
      <w:r w:rsidRPr="00C30E91">
        <w:rPr>
          <w:rFonts w:asciiTheme="majorBidi" w:hAnsiTheme="majorBidi" w:cstheme="majorBidi"/>
          <w:b/>
          <w:sz w:val="24"/>
        </w:rPr>
        <w:t>Autoantigènes</w:t>
      </w:r>
      <w:proofErr w:type="spellEnd"/>
      <w:r w:rsidRPr="00C30E91">
        <w:rPr>
          <w:rFonts w:asciiTheme="majorBidi" w:hAnsiTheme="majorBidi" w:cstheme="majorBidi"/>
          <w:sz w:val="24"/>
        </w:rPr>
        <w:t xml:space="preserve"> : ce sont des antigènes présents dans les cellules ou les tissus mêmes du sujet immunisé.</w:t>
      </w:r>
      <w:r w:rsidR="00C30E91" w:rsidRPr="00C30E91">
        <w:rPr>
          <w:rFonts w:asciiTheme="majorBidi" w:hAnsiTheme="majorBidi" w:cstheme="majorBidi"/>
          <w:b/>
          <w:sz w:val="24"/>
        </w:rPr>
        <w:t xml:space="preserve">                                           </w:t>
      </w:r>
    </w:p>
    <w:p w:rsidR="00C32797" w:rsidRDefault="00C30E91" w:rsidP="0099646D">
      <w:pPr>
        <w:pStyle w:val="Paragraphedeliste"/>
        <w:spacing w:after="120" w:line="240" w:lineRule="auto"/>
        <w:ind w:left="1418"/>
        <w:jc w:val="both"/>
        <w:rPr>
          <w:rFonts w:asciiTheme="majorBidi" w:hAnsiTheme="majorBidi" w:cstheme="majorBidi"/>
          <w:b/>
          <w:sz w:val="24"/>
        </w:rPr>
      </w:pPr>
      <w:r>
        <w:rPr>
          <w:rFonts w:asciiTheme="majorBidi" w:hAnsiTheme="majorBidi" w:cstheme="majorBidi"/>
          <w:b/>
          <w:sz w:val="24"/>
        </w:rPr>
        <w:t xml:space="preserve">                                                                                 </w:t>
      </w:r>
    </w:p>
    <w:p w:rsidR="00C32797" w:rsidRDefault="00C32797" w:rsidP="0099646D">
      <w:pPr>
        <w:pStyle w:val="Paragraphedeliste"/>
        <w:spacing w:after="120" w:line="240" w:lineRule="auto"/>
        <w:ind w:left="1418"/>
        <w:jc w:val="both"/>
        <w:rPr>
          <w:rFonts w:asciiTheme="majorBidi" w:hAnsiTheme="majorBidi" w:cstheme="majorBidi"/>
          <w:b/>
          <w:sz w:val="24"/>
        </w:rPr>
      </w:pPr>
    </w:p>
    <w:p w:rsidR="00C32797" w:rsidRDefault="00C32797" w:rsidP="0099646D">
      <w:pPr>
        <w:pStyle w:val="Paragraphedeliste"/>
        <w:spacing w:after="120" w:line="240" w:lineRule="auto"/>
        <w:ind w:left="1418"/>
        <w:jc w:val="both"/>
        <w:rPr>
          <w:rFonts w:asciiTheme="majorBidi" w:hAnsiTheme="majorBidi" w:cstheme="majorBidi"/>
          <w:b/>
          <w:sz w:val="24"/>
        </w:rPr>
      </w:pPr>
      <w:r>
        <w:rPr>
          <w:rFonts w:asciiTheme="majorBidi" w:hAnsiTheme="majorBidi" w:cstheme="majorBidi"/>
          <w:b/>
          <w:sz w:val="24"/>
        </w:rPr>
        <w:t xml:space="preserve">                     </w:t>
      </w:r>
    </w:p>
    <w:p w:rsidR="00C30E91" w:rsidRDefault="00C32797" w:rsidP="00C32797">
      <w:pPr>
        <w:pStyle w:val="Paragraphedeliste"/>
        <w:spacing w:after="120" w:line="240" w:lineRule="auto"/>
        <w:ind w:left="1418"/>
        <w:jc w:val="both"/>
        <w:rPr>
          <w:rFonts w:asciiTheme="majorBidi" w:hAnsiTheme="majorBidi" w:cstheme="majorBidi"/>
          <w:sz w:val="24"/>
        </w:rPr>
      </w:pPr>
      <w:r>
        <w:rPr>
          <w:rFonts w:asciiTheme="majorBidi" w:hAnsiTheme="majorBidi" w:cstheme="majorBidi"/>
          <w:b/>
          <w:sz w:val="24"/>
        </w:rPr>
        <w:t xml:space="preserve">                                                </w:t>
      </w:r>
      <w:r w:rsidR="00B0102F">
        <w:rPr>
          <w:rFonts w:asciiTheme="majorBidi" w:hAnsiTheme="majorBidi" w:cstheme="majorBidi"/>
          <w:b/>
          <w:sz w:val="24"/>
        </w:rPr>
        <w:t xml:space="preserve">                               </w:t>
      </w:r>
      <w:r>
        <w:rPr>
          <w:rFonts w:asciiTheme="majorBidi" w:hAnsiTheme="majorBidi" w:cstheme="majorBidi"/>
          <w:b/>
          <w:sz w:val="24"/>
        </w:rPr>
        <w:t xml:space="preserve"> </w:t>
      </w:r>
      <w:r w:rsidR="00C30E91">
        <w:rPr>
          <w:rFonts w:asciiTheme="majorBidi" w:hAnsiTheme="majorBidi" w:cstheme="majorBidi"/>
          <w:b/>
          <w:sz w:val="24"/>
        </w:rPr>
        <w:t>Figure 3</w:t>
      </w:r>
      <w:r w:rsidR="00C30E91" w:rsidRPr="00C30E91">
        <w:rPr>
          <w:rFonts w:asciiTheme="majorBidi" w:hAnsiTheme="majorBidi" w:cstheme="majorBidi"/>
          <w:sz w:val="24"/>
        </w:rPr>
        <w:t>.</w:t>
      </w:r>
      <w:r w:rsidR="00C30E91">
        <w:rPr>
          <w:rFonts w:asciiTheme="majorBidi" w:hAnsiTheme="majorBidi" w:cstheme="majorBidi"/>
          <w:sz w:val="24"/>
        </w:rPr>
        <w:t xml:space="preserve"> Xéno-, Allo- et Auto-antigènes </w:t>
      </w:r>
    </w:p>
    <w:p w:rsidR="00C32797" w:rsidRPr="00C32797" w:rsidRDefault="00C32797" w:rsidP="00C32797">
      <w:pPr>
        <w:pStyle w:val="Paragraphedeliste"/>
        <w:spacing w:after="0" w:line="240" w:lineRule="auto"/>
        <w:ind w:left="1418"/>
        <w:jc w:val="both"/>
        <w:rPr>
          <w:rFonts w:asciiTheme="majorBidi" w:hAnsiTheme="majorBidi" w:cstheme="majorBidi"/>
          <w:sz w:val="16"/>
          <w:szCs w:val="14"/>
        </w:rPr>
      </w:pPr>
    </w:p>
    <w:p w:rsidR="00321F56" w:rsidRPr="00B1276D" w:rsidRDefault="00552111" w:rsidP="00EE69E1">
      <w:pPr>
        <w:pStyle w:val="Paragraphedeliste"/>
        <w:numPr>
          <w:ilvl w:val="1"/>
          <w:numId w:val="14"/>
        </w:numPr>
        <w:rPr>
          <w:rFonts w:asciiTheme="majorBidi" w:hAnsiTheme="majorBidi" w:cstheme="majorBidi"/>
          <w:b/>
          <w:sz w:val="24"/>
          <w:u w:val="single"/>
        </w:rPr>
      </w:pPr>
      <w:r>
        <w:rPr>
          <w:rFonts w:asciiTheme="majorBidi" w:hAnsiTheme="majorBidi" w:cstheme="majorBidi"/>
          <w:b/>
          <w:sz w:val="24"/>
        </w:rPr>
        <w:t xml:space="preserve"> </w:t>
      </w:r>
      <w:r w:rsidR="00B1276D" w:rsidRPr="00B1276D">
        <w:rPr>
          <w:rFonts w:asciiTheme="majorBidi" w:hAnsiTheme="majorBidi" w:cstheme="majorBidi"/>
          <w:b/>
          <w:sz w:val="24"/>
          <w:u w:val="single"/>
        </w:rPr>
        <w:t>Notion d</w:t>
      </w:r>
      <w:r w:rsidR="00321F56" w:rsidRPr="00B1276D">
        <w:rPr>
          <w:rFonts w:asciiTheme="majorBidi" w:hAnsiTheme="majorBidi" w:cstheme="majorBidi"/>
          <w:b/>
          <w:sz w:val="24"/>
          <w:u w:val="single"/>
        </w:rPr>
        <w:t xml:space="preserve">es antigènes </w:t>
      </w:r>
      <w:proofErr w:type="spellStart"/>
      <w:r w:rsidR="00321F56" w:rsidRPr="00B1276D">
        <w:rPr>
          <w:rFonts w:asciiTheme="majorBidi" w:hAnsiTheme="majorBidi" w:cstheme="majorBidi"/>
          <w:b/>
          <w:sz w:val="24"/>
          <w:u w:val="single"/>
        </w:rPr>
        <w:t>thymo</w:t>
      </w:r>
      <w:proofErr w:type="spellEnd"/>
      <w:r w:rsidR="00321F56" w:rsidRPr="00B1276D">
        <w:rPr>
          <w:rFonts w:asciiTheme="majorBidi" w:hAnsiTheme="majorBidi" w:cstheme="majorBidi"/>
          <w:b/>
          <w:sz w:val="24"/>
          <w:u w:val="single"/>
        </w:rPr>
        <w:t>-dépendants et </w:t>
      </w:r>
      <w:proofErr w:type="spellStart"/>
      <w:r w:rsidR="00321F56" w:rsidRPr="00B1276D">
        <w:rPr>
          <w:rFonts w:asciiTheme="majorBidi" w:hAnsiTheme="majorBidi" w:cstheme="majorBidi"/>
          <w:b/>
          <w:sz w:val="24"/>
          <w:u w:val="single"/>
        </w:rPr>
        <w:t>thymo</w:t>
      </w:r>
      <w:proofErr w:type="spellEnd"/>
      <w:r w:rsidR="00321F56" w:rsidRPr="00B1276D">
        <w:rPr>
          <w:rFonts w:asciiTheme="majorBidi" w:hAnsiTheme="majorBidi" w:cstheme="majorBidi"/>
          <w:b/>
          <w:sz w:val="24"/>
          <w:u w:val="single"/>
        </w:rPr>
        <w:t xml:space="preserve">-indépendants </w:t>
      </w:r>
    </w:p>
    <w:p w:rsidR="00552111" w:rsidRDefault="00321F56" w:rsidP="0099646D">
      <w:pPr>
        <w:spacing w:after="0"/>
        <w:ind w:firstLine="567"/>
        <w:jc w:val="both"/>
        <w:rPr>
          <w:rFonts w:asciiTheme="majorBidi" w:hAnsiTheme="majorBidi" w:cstheme="majorBidi"/>
          <w:sz w:val="24"/>
        </w:rPr>
      </w:pPr>
      <w:r w:rsidRPr="00321F56">
        <w:rPr>
          <w:rFonts w:asciiTheme="majorBidi" w:hAnsiTheme="majorBidi" w:cstheme="majorBidi"/>
          <w:sz w:val="24"/>
        </w:rPr>
        <w:t>En fonction de la nécessité ou non de l'aide des lymphocytes T pour la production d'anticorps on distingue de</w:t>
      </w:r>
      <w:r w:rsidR="00552111">
        <w:rPr>
          <w:rFonts w:asciiTheme="majorBidi" w:hAnsiTheme="majorBidi" w:cstheme="majorBidi"/>
          <w:sz w:val="24"/>
        </w:rPr>
        <w:t>ux types d’antigènes</w:t>
      </w:r>
      <w:r w:rsidR="001E1F60">
        <w:rPr>
          <w:rFonts w:asciiTheme="majorBidi" w:hAnsiTheme="majorBidi" w:cstheme="majorBidi"/>
          <w:sz w:val="24"/>
        </w:rPr>
        <w:t xml:space="preserve"> (</w:t>
      </w:r>
      <w:r w:rsidR="001E1F60" w:rsidRPr="001E1F60">
        <w:rPr>
          <w:rFonts w:asciiTheme="majorBidi" w:hAnsiTheme="majorBidi" w:cstheme="majorBidi"/>
          <w:b/>
          <w:bCs/>
          <w:sz w:val="24"/>
        </w:rPr>
        <w:t xml:space="preserve">Figure </w:t>
      </w:r>
      <w:r w:rsidR="0099646D">
        <w:rPr>
          <w:rFonts w:asciiTheme="majorBidi" w:hAnsiTheme="majorBidi" w:cstheme="majorBidi"/>
          <w:b/>
          <w:bCs/>
          <w:sz w:val="24"/>
        </w:rPr>
        <w:t>4</w:t>
      </w:r>
      <w:r w:rsidR="001E1F60">
        <w:rPr>
          <w:rFonts w:asciiTheme="majorBidi" w:hAnsiTheme="majorBidi" w:cstheme="majorBidi"/>
          <w:sz w:val="24"/>
        </w:rPr>
        <w:t>)</w:t>
      </w:r>
      <w:r w:rsidR="00552111">
        <w:rPr>
          <w:rFonts w:asciiTheme="majorBidi" w:hAnsiTheme="majorBidi" w:cstheme="majorBidi"/>
          <w:sz w:val="24"/>
        </w:rPr>
        <w:t> :</w:t>
      </w:r>
    </w:p>
    <w:p w:rsidR="0024352F" w:rsidRPr="0024352F" w:rsidRDefault="0024352F" w:rsidP="00EE69E1">
      <w:pPr>
        <w:pStyle w:val="Paragraphedeliste"/>
        <w:numPr>
          <w:ilvl w:val="2"/>
          <w:numId w:val="14"/>
        </w:numPr>
        <w:spacing w:after="0"/>
        <w:jc w:val="both"/>
        <w:rPr>
          <w:rFonts w:asciiTheme="majorBidi" w:hAnsiTheme="majorBidi" w:cstheme="majorBidi"/>
          <w:sz w:val="24"/>
        </w:rPr>
      </w:pPr>
      <w:r w:rsidRPr="0024352F">
        <w:rPr>
          <w:rFonts w:asciiTheme="majorBidi" w:hAnsiTheme="majorBidi" w:cstheme="majorBidi"/>
          <w:b/>
          <w:bCs/>
          <w:sz w:val="24"/>
        </w:rPr>
        <w:t>Les antigènes</w:t>
      </w:r>
      <w:r w:rsidRPr="0024352F">
        <w:rPr>
          <w:rFonts w:asciiTheme="majorBidi" w:hAnsiTheme="majorBidi" w:cstheme="majorBidi"/>
          <w:sz w:val="24"/>
        </w:rPr>
        <w:t xml:space="preserve"> </w:t>
      </w:r>
      <w:proofErr w:type="spellStart"/>
      <w:r w:rsidRPr="0024352F">
        <w:rPr>
          <w:rFonts w:asciiTheme="majorBidi" w:hAnsiTheme="majorBidi" w:cstheme="majorBidi"/>
          <w:b/>
          <w:sz w:val="24"/>
        </w:rPr>
        <w:t>thymo</w:t>
      </w:r>
      <w:proofErr w:type="spellEnd"/>
      <w:r w:rsidRPr="0024352F">
        <w:rPr>
          <w:rFonts w:asciiTheme="majorBidi" w:hAnsiTheme="majorBidi" w:cstheme="majorBidi"/>
          <w:b/>
          <w:sz w:val="24"/>
        </w:rPr>
        <w:t>-indépendants </w:t>
      </w:r>
      <w:r w:rsidRPr="0024352F">
        <w:rPr>
          <w:rFonts w:asciiTheme="majorBidi" w:hAnsiTheme="majorBidi" w:cstheme="majorBidi"/>
          <w:sz w:val="24"/>
        </w:rPr>
        <w:t>: sont capables de solliciter directement les lymphocytes B après fixation à leur récepteur de surface. Il s'agit le plus souvent d'</w:t>
      </w:r>
      <w:r>
        <w:rPr>
          <w:rFonts w:asciiTheme="majorBidi" w:hAnsiTheme="majorBidi" w:cstheme="majorBidi"/>
          <w:sz w:val="24"/>
        </w:rPr>
        <w:t>antigènes</w:t>
      </w:r>
      <w:r w:rsidRPr="0024352F">
        <w:rPr>
          <w:rFonts w:asciiTheme="majorBidi" w:hAnsiTheme="majorBidi" w:cstheme="majorBidi"/>
          <w:sz w:val="24"/>
        </w:rPr>
        <w:t xml:space="preserve"> de haut poids moléculaire de structure </w:t>
      </w:r>
      <w:r w:rsidRPr="0024352F">
        <w:rPr>
          <w:rFonts w:asciiTheme="majorBidi" w:hAnsiTheme="majorBidi" w:cstheme="majorBidi"/>
          <w:b/>
          <w:sz w:val="24"/>
        </w:rPr>
        <w:t>répétitive</w:t>
      </w:r>
      <w:r w:rsidRPr="0024352F">
        <w:rPr>
          <w:rFonts w:asciiTheme="majorBidi" w:hAnsiTheme="majorBidi" w:cstheme="majorBidi"/>
          <w:sz w:val="24"/>
        </w:rPr>
        <w:t xml:space="preserve"> d'un ou de quelques </w:t>
      </w:r>
      <w:proofErr w:type="spellStart"/>
      <w:r w:rsidRPr="0024352F">
        <w:rPr>
          <w:rFonts w:asciiTheme="majorBidi" w:hAnsiTheme="majorBidi" w:cstheme="majorBidi"/>
          <w:sz w:val="24"/>
        </w:rPr>
        <w:t>épitopes</w:t>
      </w:r>
      <w:proofErr w:type="spellEnd"/>
      <w:r w:rsidRPr="0024352F">
        <w:rPr>
          <w:rFonts w:asciiTheme="majorBidi" w:hAnsiTheme="majorBidi" w:cstheme="majorBidi"/>
          <w:sz w:val="24"/>
        </w:rPr>
        <w:t xml:space="preserve">, souvent de nature </w:t>
      </w:r>
      <w:proofErr w:type="spellStart"/>
      <w:r w:rsidRPr="0024352F">
        <w:rPr>
          <w:rFonts w:asciiTheme="majorBidi" w:hAnsiTheme="majorBidi" w:cstheme="majorBidi"/>
          <w:b/>
          <w:sz w:val="24"/>
        </w:rPr>
        <w:t>polyosidique</w:t>
      </w:r>
      <w:proofErr w:type="spellEnd"/>
      <w:r w:rsidRPr="0024352F">
        <w:rPr>
          <w:rFonts w:asciiTheme="majorBidi" w:hAnsiTheme="majorBidi" w:cstheme="majorBidi"/>
          <w:sz w:val="24"/>
        </w:rPr>
        <w:t xml:space="preserve"> et de </w:t>
      </w:r>
      <w:r w:rsidRPr="0024352F">
        <w:rPr>
          <w:rFonts w:asciiTheme="majorBidi" w:hAnsiTheme="majorBidi" w:cstheme="majorBidi"/>
          <w:b/>
          <w:sz w:val="24"/>
        </w:rPr>
        <w:t>catabolisme lent</w:t>
      </w:r>
      <w:r w:rsidRPr="0024352F">
        <w:rPr>
          <w:rFonts w:asciiTheme="majorBidi" w:hAnsiTheme="majorBidi" w:cstheme="majorBidi"/>
          <w:sz w:val="24"/>
        </w:rPr>
        <w:t xml:space="preserve">.  La réponse immunitaire aux antigènes </w:t>
      </w:r>
      <w:proofErr w:type="spellStart"/>
      <w:r w:rsidRPr="0024352F">
        <w:rPr>
          <w:rFonts w:asciiTheme="majorBidi" w:hAnsiTheme="majorBidi" w:cstheme="majorBidi"/>
          <w:sz w:val="24"/>
        </w:rPr>
        <w:t>thymo</w:t>
      </w:r>
      <w:proofErr w:type="spellEnd"/>
      <w:r w:rsidRPr="0024352F">
        <w:rPr>
          <w:rFonts w:asciiTheme="majorBidi" w:hAnsiTheme="majorBidi" w:cstheme="majorBidi"/>
          <w:sz w:val="24"/>
        </w:rPr>
        <w:t xml:space="preserve">-indépendants est caractérisée par : </w:t>
      </w:r>
      <w:r w:rsidRPr="0024352F">
        <w:rPr>
          <w:rFonts w:asciiTheme="majorBidi" w:hAnsiTheme="majorBidi" w:cstheme="majorBidi"/>
          <w:b/>
          <w:bCs/>
          <w:sz w:val="24"/>
        </w:rPr>
        <w:t>(1)</w:t>
      </w:r>
      <w:r w:rsidRPr="0024352F">
        <w:rPr>
          <w:rFonts w:asciiTheme="majorBidi" w:hAnsiTheme="majorBidi" w:cstheme="majorBidi"/>
          <w:sz w:val="24"/>
        </w:rPr>
        <w:t xml:space="preserve"> une réponse de type </w:t>
      </w:r>
      <w:proofErr w:type="spellStart"/>
      <w:r w:rsidRPr="0024352F">
        <w:rPr>
          <w:rFonts w:asciiTheme="majorBidi" w:hAnsiTheme="majorBidi" w:cstheme="majorBidi"/>
          <w:b/>
          <w:sz w:val="24"/>
        </w:rPr>
        <w:t>IgM</w:t>
      </w:r>
      <w:proofErr w:type="spellEnd"/>
      <w:r w:rsidRPr="0024352F">
        <w:rPr>
          <w:rFonts w:asciiTheme="majorBidi" w:hAnsiTheme="majorBidi" w:cstheme="majorBidi"/>
          <w:sz w:val="24"/>
        </w:rPr>
        <w:t xml:space="preserve">, </w:t>
      </w:r>
      <w:r w:rsidRPr="0024352F">
        <w:rPr>
          <w:rFonts w:asciiTheme="majorBidi" w:hAnsiTheme="majorBidi" w:cstheme="majorBidi"/>
          <w:b/>
          <w:bCs/>
          <w:sz w:val="24"/>
        </w:rPr>
        <w:t xml:space="preserve">(2) </w:t>
      </w:r>
      <w:r w:rsidRPr="0024352F">
        <w:rPr>
          <w:rFonts w:asciiTheme="majorBidi" w:hAnsiTheme="majorBidi" w:cstheme="majorBidi"/>
          <w:sz w:val="24"/>
        </w:rPr>
        <w:t xml:space="preserve">de </w:t>
      </w:r>
      <w:r w:rsidRPr="0024352F">
        <w:rPr>
          <w:rFonts w:asciiTheme="majorBidi" w:hAnsiTheme="majorBidi" w:cstheme="majorBidi"/>
          <w:b/>
          <w:sz w:val="24"/>
        </w:rPr>
        <w:t>faible affinité et (3) sans cellules mémoire</w:t>
      </w:r>
      <w:r w:rsidRPr="0024352F">
        <w:rPr>
          <w:rFonts w:asciiTheme="majorBidi" w:hAnsiTheme="majorBidi" w:cstheme="majorBidi"/>
          <w:sz w:val="24"/>
        </w:rPr>
        <w:t>.</w:t>
      </w:r>
    </w:p>
    <w:p w:rsidR="00E57B8D" w:rsidRPr="0024352F" w:rsidRDefault="00552111" w:rsidP="00EE69E1">
      <w:pPr>
        <w:pStyle w:val="Paragraphedeliste"/>
        <w:numPr>
          <w:ilvl w:val="2"/>
          <w:numId w:val="14"/>
        </w:numPr>
        <w:spacing w:after="120"/>
        <w:jc w:val="both"/>
        <w:rPr>
          <w:rFonts w:asciiTheme="majorBidi" w:hAnsiTheme="majorBidi" w:cstheme="majorBidi"/>
          <w:sz w:val="24"/>
        </w:rPr>
      </w:pPr>
      <w:r w:rsidRPr="0024352F">
        <w:rPr>
          <w:rFonts w:asciiTheme="majorBidi" w:hAnsiTheme="majorBidi" w:cstheme="majorBidi"/>
          <w:b/>
          <w:bCs/>
          <w:sz w:val="24"/>
        </w:rPr>
        <w:t>Les antigènes</w:t>
      </w:r>
      <w:r w:rsidR="00321F56" w:rsidRPr="0024352F">
        <w:rPr>
          <w:rFonts w:asciiTheme="majorBidi" w:hAnsiTheme="majorBidi" w:cstheme="majorBidi"/>
          <w:sz w:val="24"/>
        </w:rPr>
        <w:t xml:space="preserve"> </w:t>
      </w:r>
      <w:proofErr w:type="spellStart"/>
      <w:r w:rsidR="00321F56" w:rsidRPr="0024352F">
        <w:rPr>
          <w:rFonts w:asciiTheme="majorBidi" w:hAnsiTheme="majorBidi" w:cstheme="majorBidi"/>
          <w:b/>
          <w:sz w:val="24"/>
        </w:rPr>
        <w:t>thymo</w:t>
      </w:r>
      <w:proofErr w:type="spellEnd"/>
      <w:r w:rsidR="00321F56" w:rsidRPr="0024352F">
        <w:rPr>
          <w:rFonts w:asciiTheme="majorBidi" w:hAnsiTheme="majorBidi" w:cstheme="majorBidi"/>
          <w:b/>
          <w:sz w:val="24"/>
        </w:rPr>
        <w:t>-dépendants</w:t>
      </w:r>
      <w:r w:rsidRPr="0024352F">
        <w:rPr>
          <w:rFonts w:asciiTheme="majorBidi" w:hAnsiTheme="majorBidi" w:cstheme="majorBidi"/>
          <w:sz w:val="24"/>
        </w:rPr>
        <w:t xml:space="preserve"> : </w:t>
      </w:r>
      <w:r w:rsidR="00937878" w:rsidRPr="0024352F">
        <w:rPr>
          <w:rFonts w:asciiTheme="majorBidi" w:hAnsiTheme="majorBidi" w:cstheme="majorBidi"/>
          <w:sz w:val="24"/>
        </w:rPr>
        <w:t xml:space="preserve">sont des antigènes qui ne peuvent pas stimuler directement les lymphocytes B pour qu’ils produisent les anticorps. Ils nécessitent l’intervention des </w:t>
      </w:r>
      <w:r w:rsidR="00937878" w:rsidRPr="0024352F">
        <w:rPr>
          <w:rFonts w:asciiTheme="majorBidi" w:eastAsia="Times New Roman" w:hAnsiTheme="majorBidi" w:cstheme="majorBidi"/>
          <w:sz w:val="24"/>
          <w:szCs w:val="24"/>
          <w:lang w:eastAsia="fr-FR"/>
        </w:rPr>
        <w:t xml:space="preserve">lymphocytes T auxiliaires qui </w:t>
      </w:r>
      <w:r w:rsidR="002429F1">
        <w:rPr>
          <w:rFonts w:asciiTheme="majorBidi" w:eastAsia="Times New Roman" w:hAnsiTheme="majorBidi" w:cstheme="majorBidi"/>
          <w:sz w:val="24"/>
          <w:szCs w:val="24"/>
          <w:lang w:eastAsia="fr-FR"/>
        </w:rPr>
        <w:t>reconnaissent l’antigène présenté sur les molécules du CMH classe II par les lymphocytes B</w:t>
      </w:r>
      <w:r w:rsidR="00ED37B9">
        <w:rPr>
          <w:rFonts w:asciiTheme="majorBidi" w:eastAsia="Times New Roman" w:hAnsiTheme="majorBidi" w:cstheme="majorBidi"/>
          <w:sz w:val="24"/>
          <w:szCs w:val="24"/>
          <w:lang w:eastAsia="fr-FR"/>
        </w:rPr>
        <w:t xml:space="preserve">. C’est cette interaction directe LB/LT qui induit la production d’anticorps. </w:t>
      </w:r>
    </w:p>
    <w:p w:rsidR="00971FCE" w:rsidRDefault="00AB26A4" w:rsidP="00B1276D">
      <w:pPr>
        <w:spacing w:after="0"/>
        <w:jc w:val="both"/>
        <w:rPr>
          <w:rFonts w:asciiTheme="majorBidi" w:hAnsiTheme="majorBidi" w:cstheme="majorBidi"/>
          <w:smallCaps/>
          <w:sz w:val="24"/>
          <w:szCs w:val="24"/>
        </w:rPr>
      </w:pPr>
      <w:r>
        <w:rPr>
          <w:rFonts w:asciiTheme="majorBidi" w:hAnsiTheme="majorBidi" w:cstheme="majorBidi"/>
          <w:smallCaps/>
          <w:noProof/>
          <w:sz w:val="24"/>
          <w:szCs w:val="24"/>
          <w:lang w:val="en-US" w:eastAsia="en-US"/>
        </w:rPr>
        <w:lastRenderedPageBreak/>
        <w:drawing>
          <wp:inline distT="0" distB="0" distL="0" distR="0">
            <wp:extent cx="6467475" cy="24669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2466975"/>
                    </a:xfrm>
                    <a:prstGeom prst="rect">
                      <a:avLst/>
                    </a:prstGeom>
                    <a:noFill/>
                    <a:ln>
                      <a:noFill/>
                    </a:ln>
                  </pic:spPr>
                </pic:pic>
              </a:graphicData>
            </a:graphic>
          </wp:inline>
        </w:drawing>
      </w:r>
    </w:p>
    <w:p w:rsidR="00971FCE" w:rsidRDefault="00AB26A4" w:rsidP="00317FF7">
      <w:pPr>
        <w:spacing w:after="0"/>
        <w:jc w:val="center"/>
        <w:rPr>
          <w:rFonts w:asciiTheme="majorBidi" w:hAnsiTheme="majorBidi" w:cstheme="majorBidi"/>
          <w:bCs/>
          <w:sz w:val="24"/>
        </w:rPr>
      </w:pPr>
      <w:r w:rsidRPr="00953007">
        <w:rPr>
          <w:rFonts w:asciiTheme="majorBidi" w:hAnsiTheme="majorBidi" w:cstheme="majorBidi"/>
          <w:b/>
          <w:sz w:val="24"/>
        </w:rPr>
        <w:t xml:space="preserve">Figure </w:t>
      </w:r>
      <w:r w:rsidR="0099646D">
        <w:rPr>
          <w:rFonts w:asciiTheme="majorBidi" w:hAnsiTheme="majorBidi" w:cstheme="majorBidi"/>
          <w:b/>
          <w:sz w:val="24"/>
        </w:rPr>
        <w:t>4</w:t>
      </w:r>
      <w:r w:rsidRPr="00953007">
        <w:rPr>
          <w:rFonts w:asciiTheme="majorBidi" w:hAnsiTheme="majorBidi" w:cstheme="majorBidi"/>
          <w:b/>
          <w:sz w:val="24"/>
        </w:rPr>
        <w:t>.</w:t>
      </w:r>
      <w:r w:rsidRPr="00953007">
        <w:rPr>
          <w:rFonts w:asciiTheme="majorBidi" w:hAnsiTheme="majorBidi" w:cstheme="majorBidi"/>
          <w:bCs/>
          <w:sz w:val="24"/>
        </w:rPr>
        <w:t xml:space="preserve"> </w:t>
      </w:r>
      <w:r>
        <w:rPr>
          <w:rFonts w:asciiTheme="majorBidi" w:hAnsiTheme="majorBidi" w:cstheme="majorBidi"/>
          <w:bCs/>
          <w:sz w:val="24"/>
        </w:rPr>
        <w:t xml:space="preserve">Les antigènes </w:t>
      </w:r>
      <w:proofErr w:type="spellStart"/>
      <w:r>
        <w:rPr>
          <w:rFonts w:asciiTheme="majorBidi" w:hAnsiTheme="majorBidi" w:cstheme="majorBidi"/>
          <w:bCs/>
          <w:sz w:val="24"/>
        </w:rPr>
        <w:t>thymo</w:t>
      </w:r>
      <w:proofErr w:type="spellEnd"/>
      <w:r>
        <w:rPr>
          <w:rFonts w:asciiTheme="majorBidi" w:hAnsiTheme="majorBidi" w:cstheme="majorBidi"/>
          <w:bCs/>
          <w:sz w:val="24"/>
        </w:rPr>
        <w:t>-dépendants</w:t>
      </w:r>
      <w:r w:rsidR="0024352F">
        <w:rPr>
          <w:rFonts w:asciiTheme="majorBidi" w:hAnsiTheme="majorBidi" w:cstheme="majorBidi"/>
          <w:bCs/>
          <w:sz w:val="24"/>
        </w:rPr>
        <w:t xml:space="preserve"> </w:t>
      </w:r>
      <w:r w:rsidR="0024352F" w:rsidRPr="0024352F">
        <w:rPr>
          <w:rFonts w:asciiTheme="majorBidi" w:hAnsiTheme="majorBidi" w:cstheme="majorBidi"/>
          <w:b/>
          <w:sz w:val="24"/>
        </w:rPr>
        <w:t>(A)</w:t>
      </w:r>
      <w:r>
        <w:rPr>
          <w:rFonts w:asciiTheme="majorBidi" w:hAnsiTheme="majorBidi" w:cstheme="majorBidi"/>
          <w:bCs/>
          <w:sz w:val="24"/>
        </w:rPr>
        <w:t xml:space="preserve"> et </w:t>
      </w:r>
      <w:proofErr w:type="spellStart"/>
      <w:r>
        <w:rPr>
          <w:rFonts w:asciiTheme="majorBidi" w:hAnsiTheme="majorBidi" w:cstheme="majorBidi"/>
          <w:bCs/>
          <w:sz w:val="24"/>
        </w:rPr>
        <w:t>thymo</w:t>
      </w:r>
      <w:proofErr w:type="spellEnd"/>
      <w:r>
        <w:rPr>
          <w:rFonts w:asciiTheme="majorBidi" w:hAnsiTheme="majorBidi" w:cstheme="majorBidi"/>
          <w:bCs/>
          <w:sz w:val="24"/>
        </w:rPr>
        <w:t>-indépendants</w:t>
      </w:r>
      <w:r w:rsidR="0024352F">
        <w:rPr>
          <w:rFonts w:asciiTheme="majorBidi" w:hAnsiTheme="majorBidi" w:cstheme="majorBidi"/>
          <w:bCs/>
          <w:sz w:val="24"/>
        </w:rPr>
        <w:t xml:space="preserve"> </w:t>
      </w:r>
      <w:r w:rsidR="0024352F" w:rsidRPr="0024352F">
        <w:rPr>
          <w:rFonts w:asciiTheme="majorBidi" w:hAnsiTheme="majorBidi" w:cstheme="majorBidi"/>
          <w:b/>
          <w:sz w:val="24"/>
        </w:rPr>
        <w:t>(B)</w:t>
      </w:r>
      <w:r>
        <w:rPr>
          <w:rFonts w:asciiTheme="majorBidi" w:hAnsiTheme="majorBidi" w:cstheme="majorBidi"/>
          <w:bCs/>
          <w:sz w:val="24"/>
        </w:rPr>
        <w:t>.</w:t>
      </w:r>
    </w:p>
    <w:p w:rsidR="00B424B2" w:rsidRPr="00B424B2" w:rsidRDefault="00071314" w:rsidP="00EE69E1">
      <w:pPr>
        <w:pStyle w:val="Paragraphedeliste"/>
        <w:numPr>
          <w:ilvl w:val="1"/>
          <w:numId w:val="14"/>
        </w:numPr>
        <w:spacing w:after="0"/>
        <w:jc w:val="both"/>
        <w:rPr>
          <w:rFonts w:asciiTheme="majorBidi" w:hAnsiTheme="majorBidi" w:cstheme="majorBidi"/>
          <w:b/>
          <w:bCs/>
          <w:sz w:val="24"/>
          <w:szCs w:val="24"/>
        </w:rPr>
      </w:pPr>
      <w:r w:rsidRPr="00B424B2">
        <w:rPr>
          <w:rFonts w:asciiTheme="majorBidi" w:hAnsiTheme="majorBidi" w:cstheme="majorBidi"/>
          <w:b/>
          <w:bCs/>
          <w:sz w:val="24"/>
          <w:szCs w:val="24"/>
        </w:rPr>
        <w:t>Paramètres</w:t>
      </w:r>
      <w:r w:rsidR="002779C7" w:rsidRPr="00B424B2">
        <w:rPr>
          <w:rFonts w:asciiTheme="majorBidi" w:hAnsiTheme="majorBidi" w:cstheme="majorBidi"/>
          <w:b/>
          <w:bCs/>
          <w:sz w:val="24"/>
          <w:szCs w:val="24"/>
        </w:rPr>
        <w:t xml:space="preserve"> du pouvoir</w:t>
      </w:r>
      <w:r w:rsidRPr="00B424B2">
        <w:rPr>
          <w:rFonts w:asciiTheme="majorBidi" w:hAnsiTheme="majorBidi" w:cstheme="majorBidi"/>
          <w:b/>
          <w:bCs/>
          <w:sz w:val="24"/>
          <w:szCs w:val="24"/>
        </w:rPr>
        <w:t xml:space="preserve"> l’immunog</w:t>
      </w:r>
      <w:r w:rsidR="002779C7" w:rsidRPr="00B424B2">
        <w:rPr>
          <w:rFonts w:asciiTheme="majorBidi" w:hAnsiTheme="majorBidi" w:cstheme="majorBidi"/>
          <w:b/>
          <w:bCs/>
          <w:sz w:val="24"/>
          <w:szCs w:val="24"/>
        </w:rPr>
        <w:t>ène</w:t>
      </w:r>
    </w:p>
    <w:p w:rsidR="00B424B2" w:rsidRDefault="00B424B2" w:rsidP="002F7B3D">
      <w:pPr>
        <w:tabs>
          <w:tab w:val="left" w:pos="1035"/>
        </w:tabs>
        <w:spacing w:before="120" w:after="120" w:line="240" w:lineRule="auto"/>
        <w:jc w:val="both"/>
        <w:rPr>
          <w:rFonts w:asciiTheme="majorBidi" w:hAnsiTheme="majorBidi" w:cstheme="majorBidi"/>
          <w:sz w:val="24"/>
          <w:szCs w:val="24"/>
        </w:rPr>
      </w:pPr>
      <w:r>
        <w:rPr>
          <w:rFonts w:asciiTheme="majorBidi" w:hAnsiTheme="majorBidi" w:cstheme="majorBidi"/>
          <w:sz w:val="24"/>
          <w:szCs w:val="24"/>
        </w:rPr>
        <w:t>Différents facteurs influent sur le degré d’</w:t>
      </w:r>
      <w:proofErr w:type="spellStart"/>
      <w:r>
        <w:rPr>
          <w:rFonts w:asciiTheme="majorBidi" w:hAnsiTheme="majorBidi" w:cstheme="majorBidi"/>
          <w:sz w:val="24"/>
          <w:szCs w:val="24"/>
        </w:rPr>
        <w:t>immunogénicité</w:t>
      </w:r>
      <w:proofErr w:type="spellEnd"/>
      <w:r>
        <w:rPr>
          <w:rFonts w:asciiTheme="majorBidi" w:hAnsiTheme="majorBidi" w:cstheme="majorBidi"/>
          <w:sz w:val="24"/>
          <w:szCs w:val="24"/>
        </w:rPr>
        <w:t xml:space="preserve"> d’un antigène :</w:t>
      </w:r>
    </w:p>
    <w:p w:rsidR="00B424B2" w:rsidRDefault="00B424B2" w:rsidP="002F7B3D">
      <w:pPr>
        <w:pStyle w:val="Paragraphedeliste"/>
        <w:numPr>
          <w:ilvl w:val="0"/>
          <w:numId w:val="5"/>
        </w:numPr>
        <w:tabs>
          <w:tab w:val="left" w:pos="426"/>
        </w:tabs>
        <w:spacing w:after="0" w:line="240" w:lineRule="auto"/>
        <w:ind w:left="0" w:firstLine="142"/>
        <w:jc w:val="both"/>
        <w:rPr>
          <w:rFonts w:asciiTheme="majorBidi" w:hAnsiTheme="majorBidi" w:cstheme="majorBidi"/>
          <w:sz w:val="24"/>
          <w:szCs w:val="24"/>
        </w:rPr>
      </w:pPr>
      <w:r w:rsidRPr="00C1583D">
        <w:rPr>
          <w:rFonts w:asciiTheme="majorBidi" w:hAnsiTheme="majorBidi" w:cstheme="majorBidi"/>
          <w:b/>
          <w:bCs/>
          <w:sz w:val="24"/>
          <w:szCs w:val="24"/>
        </w:rPr>
        <w:t>Origine de l’antigène :</w:t>
      </w:r>
      <w:r>
        <w:rPr>
          <w:rFonts w:asciiTheme="majorBidi" w:hAnsiTheme="majorBidi" w:cstheme="majorBidi"/>
          <w:sz w:val="24"/>
          <w:szCs w:val="24"/>
        </w:rPr>
        <w:t xml:space="preserve"> Un antigène provoque une réponse immunitaire s’il est reconnu comme étranger par l’organisme </w:t>
      </w:r>
      <w:r w:rsidR="00450A4A">
        <w:rPr>
          <w:rFonts w:asciiTheme="majorBidi" w:hAnsiTheme="majorBidi" w:cstheme="majorBidi"/>
          <w:sz w:val="24"/>
          <w:szCs w:val="24"/>
        </w:rPr>
        <w:t>qui le reçoit ; on dit qu’il fai</w:t>
      </w:r>
      <w:r>
        <w:rPr>
          <w:rFonts w:asciiTheme="majorBidi" w:hAnsiTheme="majorBidi" w:cstheme="majorBidi"/>
          <w:sz w:val="24"/>
          <w:szCs w:val="24"/>
        </w:rPr>
        <w:t>t parti</w:t>
      </w:r>
      <w:r w:rsidR="00450A4A">
        <w:rPr>
          <w:rFonts w:asciiTheme="majorBidi" w:hAnsiTheme="majorBidi" w:cstheme="majorBidi"/>
          <w:sz w:val="24"/>
          <w:szCs w:val="24"/>
        </w:rPr>
        <w:t>e</w:t>
      </w:r>
      <w:r>
        <w:rPr>
          <w:rFonts w:asciiTheme="majorBidi" w:hAnsiTheme="majorBidi" w:cstheme="majorBidi"/>
          <w:sz w:val="24"/>
          <w:szCs w:val="24"/>
        </w:rPr>
        <w:t xml:space="preserve"> du </w:t>
      </w:r>
      <w:proofErr w:type="spellStart"/>
      <w:r>
        <w:rPr>
          <w:rFonts w:asciiTheme="majorBidi" w:hAnsiTheme="majorBidi" w:cstheme="majorBidi"/>
          <w:sz w:val="24"/>
          <w:szCs w:val="24"/>
        </w:rPr>
        <w:t>non-soi</w:t>
      </w:r>
      <w:proofErr w:type="spellEnd"/>
      <w:r>
        <w:rPr>
          <w:rFonts w:asciiTheme="majorBidi" w:hAnsiTheme="majorBidi" w:cstheme="majorBidi"/>
          <w:sz w:val="24"/>
          <w:szCs w:val="24"/>
        </w:rPr>
        <w:t>. En général, plus la distance phylogénétique est grande entre deux espèces, plus il y aura de chances de provoquer une réponse immunitaire en injectant une molécule de l’une des deux espèces dans l’organisme de l’autre espèce.</w:t>
      </w:r>
    </w:p>
    <w:p w:rsidR="002F7B3D" w:rsidRDefault="002F7B3D" w:rsidP="002F7B3D">
      <w:pPr>
        <w:pStyle w:val="Paragraphedeliste"/>
        <w:tabs>
          <w:tab w:val="left" w:pos="426"/>
        </w:tabs>
        <w:spacing w:after="0" w:line="240" w:lineRule="auto"/>
        <w:ind w:left="142"/>
        <w:jc w:val="both"/>
        <w:rPr>
          <w:rFonts w:asciiTheme="majorBidi" w:hAnsiTheme="majorBidi" w:cstheme="majorBidi"/>
          <w:sz w:val="24"/>
          <w:szCs w:val="24"/>
        </w:rPr>
      </w:pPr>
    </w:p>
    <w:p w:rsidR="00B424B2" w:rsidRDefault="00B424B2" w:rsidP="002F7B3D">
      <w:pPr>
        <w:pStyle w:val="Paragraphedeliste"/>
        <w:numPr>
          <w:ilvl w:val="0"/>
          <w:numId w:val="5"/>
        </w:numPr>
        <w:tabs>
          <w:tab w:val="left" w:pos="1035"/>
        </w:tabs>
        <w:spacing w:before="120" w:after="0" w:line="240" w:lineRule="auto"/>
        <w:jc w:val="both"/>
        <w:rPr>
          <w:rFonts w:asciiTheme="majorBidi" w:hAnsiTheme="majorBidi" w:cstheme="majorBidi"/>
          <w:b/>
          <w:bCs/>
          <w:sz w:val="24"/>
          <w:szCs w:val="24"/>
        </w:rPr>
      </w:pPr>
      <w:r w:rsidRPr="0056749D">
        <w:rPr>
          <w:rFonts w:asciiTheme="majorBidi" w:hAnsiTheme="majorBidi" w:cstheme="majorBidi"/>
          <w:b/>
          <w:bCs/>
          <w:sz w:val="24"/>
          <w:szCs w:val="24"/>
        </w:rPr>
        <w:t xml:space="preserve">Nature et structure de l’antigène : </w:t>
      </w:r>
    </w:p>
    <w:p w:rsidR="00B424B2" w:rsidRDefault="00B424B2" w:rsidP="002F7B3D">
      <w:pPr>
        <w:tabs>
          <w:tab w:val="left" w:pos="1035"/>
        </w:tabs>
        <w:spacing w:after="0" w:line="240" w:lineRule="auto"/>
        <w:jc w:val="both"/>
        <w:rPr>
          <w:rFonts w:asciiTheme="majorBidi" w:hAnsiTheme="majorBidi" w:cstheme="majorBidi"/>
          <w:sz w:val="24"/>
          <w:szCs w:val="24"/>
        </w:rPr>
      </w:pPr>
      <w:r>
        <w:rPr>
          <w:rFonts w:asciiTheme="majorBidi" w:hAnsiTheme="majorBidi" w:cstheme="majorBidi"/>
          <w:sz w:val="24"/>
          <w:szCs w:val="24"/>
        </w:rPr>
        <w:tab/>
        <w:t>Les immunogènes les plus puissants sont les protéines (et les peptides) puis les polyosides et enfin les acides nucléiques et les lipides. En général, plus une molécule possède une masse moléculaire importante, plus le nombre d’</w:t>
      </w:r>
      <w:proofErr w:type="spellStart"/>
      <w:r>
        <w:rPr>
          <w:rFonts w:asciiTheme="majorBidi" w:hAnsiTheme="majorBidi" w:cstheme="majorBidi"/>
          <w:sz w:val="24"/>
          <w:szCs w:val="24"/>
        </w:rPr>
        <w:t>épitopes</w:t>
      </w:r>
      <w:proofErr w:type="spellEnd"/>
      <w:r>
        <w:rPr>
          <w:rFonts w:asciiTheme="majorBidi" w:hAnsiTheme="majorBidi" w:cstheme="majorBidi"/>
          <w:sz w:val="24"/>
          <w:szCs w:val="24"/>
        </w:rPr>
        <w:t xml:space="preserve"> est élevé, e plus son </w:t>
      </w:r>
      <w:proofErr w:type="spellStart"/>
      <w:r>
        <w:rPr>
          <w:rFonts w:asciiTheme="majorBidi" w:hAnsiTheme="majorBidi" w:cstheme="majorBidi"/>
          <w:sz w:val="24"/>
          <w:szCs w:val="24"/>
        </w:rPr>
        <w:t>immunogénicité</w:t>
      </w:r>
      <w:proofErr w:type="spellEnd"/>
      <w:r>
        <w:rPr>
          <w:rFonts w:asciiTheme="majorBidi" w:hAnsiTheme="majorBidi" w:cstheme="majorBidi"/>
          <w:sz w:val="24"/>
          <w:szCs w:val="24"/>
        </w:rPr>
        <w:t xml:space="preserve"> est grande. Plus les molécules possèdent une diversité de structure, plus leur </w:t>
      </w:r>
      <w:proofErr w:type="spellStart"/>
      <w:r>
        <w:rPr>
          <w:rFonts w:asciiTheme="majorBidi" w:hAnsiTheme="majorBidi" w:cstheme="majorBidi"/>
          <w:sz w:val="24"/>
          <w:szCs w:val="24"/>
        </w:rPr>
        <w:t>immunogénicité</w:t>
      </w:r>
      <w:proofErr w:type="spellEnd"/>
      <w:r>
        <w:rPr>
          <w:rFonts w:asciiTheme="majorBidi" w:hAnsiTheme="majorBidi" w:cstheme="majorBidi"/>
          <w:sz w:val="24"/>
          <w:szCs w:val="24"/>
        </w:rPr>
        <w:t xml:space="preserve"> est importante. Les meilleurs immunogènes ont une masse moléculaire d’environ 100 </w:t>
      </w:r>
      <w:proofErr w:type="spellStart"/>
      <w:r>
        <w:rPr>
          <w:rFonts w:asciiTheme="majorBidi" w:hAnsiTheme="majorBidi" w:cstheme="majorBidi"/>
          <w:sz w:val="24"/>
          <w:szCs w:val="24"/>
        </w:rPr>
        <w:t>KDa</w:t>
      </w:r>
      <w:proofErr w:type="spellEnd"/>
      <w:r>
        <w:rPr>
          <w:rFonts w:asciiTheme="majorBidi" w:hAnsiTheme="majorBidi" w:cstheme="majorBidi"/>
          <w:sz w:val="24"/>
          <w:szCs w:val="24"/>
        </w:rPr>
        <w:t xml:space="preserve"> ; en dessous de 5 </w:t>
      </w:r>
      <w:proofErr w:type="spellStart"/>
      <w:r>
        <w:rPr>
          <w:rFonts w:asciiTheme="majorBidi" w:hAnsiTheme="majorBidi" w:cstheme="majorBidi"/>
          <w:sz w:val="24"/>
          <w:szCs w:val="24"/>
        </w:rPr>
        <w:t>KDa</w:t>
      </w:r>
      <w:proofErr w:type="spellEnd"/>
      <w:r>
        <w:rPr>
          <w:rFonts w:asciiTheme="majorBidi" w:hAnsiTheme="majorBidi" w:cstheme="majorBidi"/>
          <w:sz w:val="24"/>
          <w:szCs w:val="24"/>
        </w:rPr>
        <w:t>, la molécule est faiblement immunogène.</w:t>
      </w:r>
    </w:p>
    <w:p w:rsidR="002F7B3D" w:rsidRPr="000F5DB2" w:rsidRDefault="002F7B3D" w:rsidP="002F7B3D">
      <w:pPr>
        <w:tabs>
          <w:tab w:val="left" w:pos="1035"/>
        </w:tabs>
        <w:spacing w:after="0" w:line="240" w:lineRule="auto"/>
        <w:jc w:val="both"/>
        <w:rPr>
          <w:rFonts w:asciiTheme="majorBidi" w:hAnsiTheme="majorBidi" w:cstheme="majorBidi"/>
          <w:sz w:val="24"/>
          <w:szCs w:val="24"/>
        </w:rPr>
      </w:pPr>
    </w:p>
    <w:p w:rsidR="00B424B2" w:rsidRDefault="00B424B2" w:rsidP="002F7B3D">
      <w:pPr>
        <w:pStyle w:val="Paragraphedeliste"/>
        <w:numPr>
          <w:ilvl w:val="0"/>
          <w:numId w:val="5"/>
        </w:numPr>
        <w:tabs>
          <w:tab w:val="left" w:pos="1035"/>
        </w:tabs>
        <w:spacing w:after="0" w:line="240" w:lineRule="auto"/>
        <w:jc w:val="both"/>
        <w:rPr>
          <w:rFonts w:asciiTheme="majorBidi" w:hAnsiTheme="majorBidi" w:cstheme="majorBidi"/>
          <w:b/>
          <w:bCs/>
          <w:sz w:val="24"/>
          <w:szCs w:val="24"/>
        </w:rPr>
      </w:pPr>
      <w:r w:rsidRPr="0056749D">
        <w:rPr>
          <w:rFonts w:asciiTheme="majorBidi" w:hAnsiTheme="majorBidi" w:cstheme="majorBidi"/>
          <w:b/>
          <w:bCs/>
          <w:sz w:val="24"/>
          <w:szCs w:val="24"/>
        </w:rPr>
        <w:t>Administration de l’antigène :</w:t>
      </w:r>
    </w:p>
    <w:p w:rsidR="00B424B2" w:rsidRDefault="00B424B2" w:rsidP="002F7B3D">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Plusieurs paramètres influent sur la réponse immunitaire :- la dose d’immunogène : il existe une dose optimale d’immunogène provoquant une réponse immunitaire spécifique efficace. Une trop faible quantité ou une trop forte quantité d’immunogène injecté ne provoque aucune réponse, et même induit un phénomène de tolérance ;</w:t>
      </w:r>
    </w:p>
    <w:p w:rsidR="002F7B3D" w:rsidRDefault="002F7B3D" w:rsidP="002F7B3D">
      <w:pPr>
        <w:spacing w:after="0" w:line="240" w:lineRule="auto"/>
        <w:jc w:val="both"/>
        <w:rPr>
          <w:rFonts w:asciiTheme="majorBidi" w:hAnsiTheme="majorBidi" w:cstheme="majorBidi"/>
          <w:sz w:val="24"/>
          <w:szCs w:val="24"/>
        </w:rPr>
      </w:pPr>
    </w:p>
    <w:p w:rsidR="00B424B2" w:rsidRDefault="00B424B2" w:rsidP="002F7B3D">
      <w:pPr>
        <w:pStyle w:val="Paragraphedeliste"/>
        <w:numPr>
          <w:ilvl w:val="0"/>
          <w:numId w:val="2"/>
        </w:numPr>
        <w:tabs>
          <w:tab w:val="left" w:pos="1035"/>
        </w:tabs>
        <w:spacing w:after="0" w:line="240" w:lineRule="auto"/>
        <w:jc w:val="both"/>
        <w:rPr>
          <w:rFonts w:asciiTheme="majorBidi" w:hAnsiTheme="majorBidi" w:cstheme="majorBidi"/>
          <w:sz w:val="24"/>
          <w:szCs w:val="24"/>
        </w:rPr>
      </w:pPr>
      <w:r w:rsidRPr="00DB62FE">
        <w:rPr>
          <w:rFonts w:asciiTheme="majorBidi" w:hAnsiTheme="majorBidi" w:cstheme="majorBidi"/>
          <w:b/>
          <w:bCs/>
          <w:i/>
          <w:iCs/>
          <w:sz w:val="24"/>
          <w:szCs w:val="24"/>
        </w:rPr>
        <w:t>La voie d’administration :</w:t>
      </w:r>
      <w:r>
        <w:rPr>
          <w:rFonts w:asciiTheme="majorBidi" w:hAnsiTheme="majorBidi" w:cstheme="majorBidi"/>
          <w:sz w:val="24"/>
          <w:szCs w:val="24"/>
        </w:rPr>
        <w:t xml:space="preserve"> L’</w:t>
      </w:r>
      <w:proofErr w:type="spellStart"/>
      <w:r>
        <w:rPr>
          <w:rFonts w:asciiTheme="majorBidi" w:hAnsiTheme="majorBidi" w:cstheme="majorBidi"/>
          <w:sz w:val="24"/>
          <w:szCs w:val="24"/>
        </w:rPr>
        <w:t>immunogénicité</w:t>
      </w:r>
      <w:proofErr w:type="spellEnd"/>
      <w:r>
        <w:rPr>
          <w:rFonts w:asciiTheme="majorBidi" w:hAnsiTheme="majorBidi" w:cstheme="majorBidi"/>
          <w:sz w:val="24"/>
          <w:szCs w:val="24"/>
        </w:rPr>
        <w:t xml:space="preserve"> provoque une réponse immunitaire s’il est injecté par voie intradermique ou sous-cutanée ou intramusculaire ou </w:t>
      </w:r>
      <w:proofErr w:type="spellStart"/>
      <w:r>
        <w:rPr>
          <w:rFonts w:asciiTheme="majorBidi" w:hAnsiTheme="majorBidi" w:cstheme="majorBidi"/>
          <w:sz w:val="24"/>
          <w:szCs w:val="24"/>
        </w:rPr>
        <w:t>intrapéritonéale</w:t>
      </w:r>
      <w:proofErr w:type="spellEnd"/>
      <w:r>
        <w:rPr>
          <w:rFonts w:asciiTheme="majorBidi" w:hAnsiTheme="majorBidi" w:cstheme="majorBidi"/>
          <w:sz w:val="24"/>
          <w:szCs w:val="24"/>
        </w:rPr>
        <w:t>. Par contre, les voies digestives et intraveineuses ne sont pas efficaces. Les organes et les types de cellules stimulés dépendent de la voie par laquelle l’immunogène est administré ;</w:t>
      </w:r>
    </w:p>
    <w:p w:rsidR="002F7B3D" w:rsidRDefault="002F7B3D" w:rsidP="002F7B3D">
      <w:pPr>
        <w:pStyle w:val="Paragraphedeliste"/>
        <w:tabs>
          <w:tab w:val="left" w:pos="1035"/>
        </w:tabs>
        <w:spacing w:after="0" w:line="240" w:lineRule="auto"/>
        <w:jc w:val="both"/>
        <w:rPr>
          <w:rFonts w:asciiTheme="majorBidi" w:hAnsiTheme="majorBidi" w:cstheme="majorBidi"/>
          <w:sz w:val="24"/>
          <w:szCs w:val="24"/>
        </w:rPr>
      </w:pPr>
    </w:p>
    <w:p w:rsidR="00B424B2" w:rsidRDefault="00B424B2" w:rsidP="002F7B3D">
      <w:pPr>
        <w:pStyle w:val="Paragraphedeliste"/>
        <w:numPr>
          <w:ilvl w:val="0"/>
          <w:numId w:val="2"/>
        </w:numPr>
        <w:tabs>
          <w:tab w:val="left" w:pos="1035"/>
        </w:tabs>
        <w:spacing w:after="0" w:line="240" w:lineRule="auto"/>
        <w:jc w:val="both"/>
        <w:rPr>
          <w:rFonts w:asciiTheme="majorBidi" w:hAnsiTheme="majorBidi" w:cstheme="majorBidi"/>
          <w:sz w:val="24"/>
          <w:szCs w:val="24"/>
        </w:rPr>
      </w:pPr>
      <w:r w:rsidRPr="00DB62FE">
        <w:rPr>
          <w:rFonts w:asciiTheme="majorBidi" w:hAnsiTheme="majorBidi" w:cstheme="majorBidi"/>
          <w:b/>
          <w:bCs/>
          <w:i/>
          <w:iCs/>
          <w:sz w:val="24"/>
          <w:szCs w:val="24"/>
        </w:rPr>
        <w:t>La fréquence d’administration :</w:t>
      </w:r>
      <w:r>
        <w:rPr>
          <w:rFonts w:asciiTheme="majorBidi" w:hAnsiTheme="majorBidi" w:cstheme="majorBidi"/>
          <w:sz w:val="24"/>
          <w:szCs w:val="24"/>
        </w:rPr>
        <w:t xml:space="preserve"> une réponse efficace est obtenue après administration répétées de l’immunogène (rappels) ;</w:t>
      </w:r>
    </w:p>
    <w:p w:rsidR="002F7B3D" w:rsidRPr="002F7B3D" w:rsidRDefault="002F7B3D" w:rsidP="002F7B3D">
      <w:pPr>
        <w:tabs>
          <w:tab w:val="left" w:pos="1035"/>
        </w:tabs>
        <w:spacing w:after="0" w:line="240" w:lineRule="auto"/>
        <w:jc w:val="both"/>
        <w:rPr>
          <w:rFonts w:asciiTheme="majorBidi" w:hAnsiTheme="majorBidi" w:cstheme="majorBidi"/>
          <w:sz w:val="24"/>
          <w:szCs w:val="24"/>
        </w:rPr>
      </w:pPr>
    </w:p>
    <w:p w:rsidR="00B424B2" w:rsidRPr="00ED421C" w:rsidRDefault="00B424B2" w:rsidP="00ED421C">
      <w:pPr>
        <w:pStyle w:val="Paragraphedeliste"/>
        <w:numPr>
          <w:ilvl w:val="0"/>
          <w:numId w:val="2"/>
        </w:numPr>
        <w:tabs>
          <w:tab w:val="left" w:pos="1035"/>
        </w:tabs>
        <w:spacing w:after="0" w:line="240" w:lineRule="auto"/>
        <w:jc w:val="both"/>
        <w:rPr>
          <w:rFonts w:asciiTheme="majorBidi" w:hAnsiTheme="majorBidi" w:cstheme="majorBidi"/>
          <w:b/>
          <w:bCs/>
          <w:i/>
          <w:iCs/>
        </w:rPr>
      </w:pPr>
      <w:r w:rsidRPr="00DB62FE">
        <w:rPr>
          <w:rFonts w:asciiTheme="majorBidi" w:hAnsiTheme="majorBidi" w:cstheme="majorBidi"/>
          <w:b/>
          <w:bCs/>
          <w:i/>
          <w:iCs/>
          <w:sz w:val="24"/>
          <w:szCs w:val="24"/>
        </w:rPr>
        <w:t xml:space="preserve">La présence d’adjuvant : </w:t>
      </w:r>
      <w:r>
        <w:rPr>
          <w:rFonts w:asciiTheme="majorBidi" w:hAnsiTheme="majorBidi" w:cstheme="majorBidi"/>
          <w:sz w:val="24"/>
          <w:szCs w:val="24"/>
        </w:rPr>
        <w:t xml:space="preserve">l’adjuvant est une substance, </w:t>
      </w:r>
      <w:r w:rsidR="00DB4CA8">
        <w:rPr>
          <w:rFonts w:asciiTheme="majorBidi" w:hAnsiTheme="majorBidi" w:cstheme="majorBidi"/>
          <w:sz w:val="24"/>
          <w:szCs w:val="24"/>
        </w:rPr>
        <w:t>qui mélangée et injectée avec l'</w:t>
      </w:r>
      <w:r>
        <w:rPr>
          <w:rFonts w:asciiTheme="majorBidi" w:hAnsiTheme="majorBidi" w:cstheme="majorBidi"/>
          <w:sz w:val="24"/>
          <w:szCs w:val="24"/>
        </w:rPr>
        <w:t>antigène, augmente l</w:t>
      </w:r>
      <w:r w:rsidR="00450A4A">
        <w:rPr>
          <w:rFonts w:asciiTheme="majorBidi" w:hAnsiTheme="majorBidi" w:cstheme="majorBidi"/>
          <w:sz w:val="24"/>
          <w:szCs w:val="24"/>
        </w:rPr>
        <w:t>’</w:t>
      </w:r>
      <w:proofErr w:type="spellStart"/>
      <w:r>
        <w:rPr>
          <w:rFonts w:asciiTheme="majorBidi" w:hAnsiTheme="majorBidi" w:cstheme="majorBidi"/>
          <w:sz w:val="24"/>
          <w:szCs w:val="24"/>
        </w:rPr>
        <w:t>immunogénicité</w:t>
      </w:r>
      <w:proofErr w:type="spellEnd"/>
      <w:r>
        <w:rPr>
          <w:rFonts w:asciiTheme="majorBidi" w:hAnsiTheme="majorBidi" w:cstheme="majorBidi"/>
          <w:sz w:val="24"/>
          <w:szCs w:val="24"/>
        </w:rPr>
        <w:t xml:space="preserve"> de celui-ci</w:t>
      </w:r>
      <w:r w:rsidR="00ED421C" w:rsidRPr="00ED421C">
        <w:rPr>
          <w:rFonts w:asciiTheme="majorBidi" w:hAnsiTheme="majorBidi" w:cstheme="majorBidi"/>
          <w:color w:val="FFFFFF" w:themeColor="background1"/>
          <w:sz w:val="24"/>
          <w:szCs w:val="24"/>
        </w:rPr>
        <w:t>…</w:t>
      </w:r>
      <w:r w:rsidR="00ED421C" w:rsidRPr="00ED421C">
        <w:rPr>
          <w:rFonts w:ascii="Arial" w:hAnsi="Arial" w:cs="Arial"/>
          <w:color w:val="FFFFFF" w:themeColor="background1"/>
          <w:sz w:val="15"/>
          <w:szCs w:val="15"/>
          <w:shd w:val="clear" w:color="auto" w:fill="FFFFFF"/>
        </w:rPr>
        <w:t>…………………………………………………………………………………………….</w:t>
      </w:r>
      <w:r w:rsidR="00ED421C">
        <w:rPr>
          <w:rFonts w:ascii="Arial" w:hAnsi="Arial" w:cs="Arial"/>
          <w:color w:val="222222"/>
          <w:sz w:val="15"/>
          <w:szCs w:val="15"/>
          <w:shd w:val="clear" w:color="auto" w:fill="FFFFFF"/>
        </w:rPr>
        <w:t xml:space="preserve">                                                                                                                                    </w:t>
      </w:r>
      <w:r w:rsidR="00ED421C" w:rsidRPr="00ED421C">
        <w:rPr>
          <w:rFonts w:asciiTheme="majorBidi" w:hAnsiTheme="majorBidi" w:cstheme="majorBidi"/>
          <w:b/>
          <w:bCs/>
          <w:i/>
          <w:iCs/>
          <w:color w:val="222222"/>
          <w:sz w:val="15"/>
          <w:szCs w:val="15"/>
          <w:shd w:val="clear" w:color="auto" w:fill="FFFFFF"/>
        </w:rPr>
        <w:t>C'</w:t>
      </w:r>
      <w:r w:rsidR="00ED421C" w:rsidRPr="00ED421C">
        <w:rPr>
          <w:rFonts w:asciiTheme="majorBidi" w:hAnsiTheme="majorBidi" w:cstheme="majorBidi"/>
          <w:b/>
          <w:bCs/>
          <w:i/>
          <w:iCs/>
          <w:color w:val="222222"/>
          <w:sz w:val="20"/>
          <w:szCs w:val="20"/>
          <w:shd w:val="clear" w:color="auto" w:fill="FFFFFF"/>
        </w:rPr>
        <w:t>est une substance qui — quand elle est administrée (avalée, inhalée, injectée, etc.) conjointement avec un </w:t>
      </w:r>
      <w:hyperlink r:id="rId11" w:tooltip="Antigène" w:history="1">
        <w:r w:rsidR="00ED421C" w:rsidRPr="00ED421C">
          <w:rPr>
            <w:rStyle w:val="Lienhypertexte"/>
            <w:rFonts w:asciiTheme="majorBidi" w:hAnsiTheme="majorBidi" w:cstheme="majorBidi"/>
            <w:b/>
            <w:bCs/>
            <w:i/>
            <w:iCs/>
            <w:color w:val="0B0080"/>
            <w:sz w:val="20"/>
            <w:szCs w:val="20"/>
            <w:shd w:val="clear" w:color="auto" w:fill="FFFFFF"/>
          </w:rPr>
          <w:t>antigène</w:t>
        </w:r>
      </w:hyperlink>
      <w:r w:rsidR="00ED421C" w:rsidRPr="00ED421C">
        <w:rPr>
          <w:rFonts w:asciiTheme="majorBidi" w:hAnsiTheme="majorBidi" w:cstheme="majorBidi"/>
          <w:b/>
          <w:bCs/>
          <w:i/>
          <w:iCs/>
          <w:color w:val="222222"/>
          <w:sz w:val="20"/>
          <w:szCs w:val="20"/>
          <w:shd w:val="clear" w:color="auto" w:fill="FFFFFF"/>
        </w:rPr>
        <w:t> — stimule, active, prolonge, renforce ou module le </w:t>
      </w:r>
      <w:hyperlink r:id="rId12" w:tooltip="Système immunitaire" w:history="1">
        <w:r w:rsidR="00ED421C" w:rsidRPr="00ED421C">
          <w:rPr>
            <w:rStyle w:val="Lienhypertexte"/>
            <w:rFonts w:asciiTheme="majorBidi" w:hAnsiTheme="majorBidi" w:cstheme="majorBidi"/>
            <w:b/>
            <w:bCs/>
            <w:i/>
            <w:iCs/>
            <w:color w:val="0B0080"/>
            <w:sz w:val="20"/>
            <w:szCs w:val="20"/>
            <w:shd w:val="clear" w:color="auto" w:fill="FFFFFF"/>
          </w:rPr>
          <w:t>système immunitaire</w:t>
        </w:r>
      </w:hyperlink>
      <w:r w:rsidR="00ED421C" w:rsidRPr="00ED421C">
        <w:rPr>
          <w:rFonts w:asciiTheme="majorBidi" w:hAnsiTheme="majorBidi" w:cstheme="majorBidi"/>
          <w:b/>
          <w:bCs/>
          <w:i/>
          <w:iCs/>
          <w:color w:val="222222"/>
          <w:sz w:val="20"/>
          <w:szCs w:val="20"/>
          <w:shd w:val="clear" w:color="auto" w:fill="FFFFFF"/>
        </w:rPr>
        <w:t>, bien que cette substance n'ait pas elle-même et en soi de vertu antigénique</w:t>
      </w:r>
      <w:r w:rsidRPr="00ED421C">
        <w:rPr>
          <w:rFonts w:asciiTheme="majorBidi" w:hAnsiTheme="majorBidi" w:cstheme="majorBidi"/>
          <w:b/>
          <w:bCs/>
          <w:i/>
          <w:iCs/>
          <w:sz w:val="24"/>
          <w:szCs w:val="24"/>
        </w:rPr>
        <w:t xml:space="preserve"> </w:t>
      </w:r>
    </w:p>
    <w:p w:rsidR="00B424B2" w:rsidRPr="00ED421C" w:rsidRDefault="00B424B2" w:rsidP="00B424B2">
      <w:pPr>
        <w:spacing w:after="0"/>
        <w:jc w:val="both"/>
        <w:rPr>
          <w:rFonts w:asciiTheme="majorBidi" w:hAnsiTheme="majorBidi" w:cstheme="majorBidi"/>
          <w:b/>
          <w:bCs/>
          <w:i/>
          <w:iCs/>
          <w:sz w:val="24"/>
          <w:szCs w:val="24"/>
        </w:rPr>
      </w:pPr>
    </w:p>
    <w:p w:rsidR="00B424B2" w:rsidRPr="00B424B2" w:rsidRDefault="002F7B3D" w:rsidP="00B2482E">
      <w:pPr>
        <w:spacing w:after="120"/>
        <w:jc w:val="center"/>
        <w:rPr>
          <w:rFonts w:asciiTheme="majorBidi" w:hAnsiTheme="majorBidi" w:cstheme="majorBidi"/>
          <w:sz w:val="24"/>
          <w:szCs w:val="24"/>
        </w:rPr>
      </w:pPr>
      <w:r w:rsidRPr="002F7B3D">
        <w:rPr>
          <w:rFonts w:asciiTheme="majorBidi" w:hAnsiTheme="majorBidi" w:cstheme="majorBidi"/>
          <w:b/>
          <w:bCs/>
          <w:sz w:val="24"/>
          <w:szCs w:val="24"/>
        </w:rPr>
        <w:t>Tableau II.</w:t>
      </w:r>
      <w:r>
        <w:rPr>
          <w:rFonts w:asciiTheme="majorBidi" w:hAnsiTheme="majorBidi" w:cstheme="majorBidi"/>
          <w:sz w:val="24"/>
          <w:szCs w:val="24"/>
        </w:rPr>
        <w:t xml:space="preserve"> </w:t>
      </w:r>
      <w:r w:rsidR="00B424B2">
        <w:rPr>
          <w:rFonts w:asciiTheme="majorBidi" w:hAnsiTheme="majorBidi" w:cstheme="majorBidi"/>
          <w:sz w:val="24"/>
          <w:szCs w:val="24"/>
        </w:rPr>
        <w:t>Facteurs affectant l’</w:t>
      </w:r>
      <w:proofErr w:type="spellStart"/>
      <w:r w:rsidR="00B424B2">
        <w:rPr>
          <w:rFonts w:asciiTheme="majorBidi" w:hAnsiTheme="majorBidi" w:cstheme="majorBidi"/>
          <w:sz w:val="24"/>
          <w:szCs w:val="24"/>
        </w:rPr>
        <w:t>immunogénicité</w:t>
      </w:r>
      <w:proofErr w:type="spellEnd"/>
      <w:r w:rsidR="00B424B2">
        <w:rPr>
          <w:rFonts w:asciiTheme="majorBidi" w:hAnsiTheme="majorBidi" w:cstheme="majorBidi"/>
          <w:sz w:val="24"/>
          <w:szCs w:val="24"/>
        </w:rPr>
        <w:t xml:space="preserve"> d’un antigène</w:t>
      </w:r>
    </w:p>
    <w:tbl>
      <w:tblPr>
        <w:tblStyle w:val="Grilledutableau"/>
        <w:tblW w:w="0" w:type="auto"/>
        <w:jc w:val="center"/>
        <w:tblLayout w:type="fixed"/>
        <w:tblLook w:val="04A0"/>
      </w:tblPr>
      <w:tblGrid>
        <w:gridCol w:w="2689"/>
        <w:gridCol w:w="3398"/>
        <w:gridCol w:w="3689"/>
      </w:tblGrid>
      <w:tr w:rsidR="00B424B2" w:rsidTr="00022FCD">
        <w:trPr>
          <w:jc w:val="center"/>
        </w:trPr>
        <w:tc>
          <w:tcPr>
            <w:tcW w:w="2689" w:type="dxa"/>
            <w:shd w:val="clear" w:color="auto" w:fill="D9D9D9" w:themeFill="background1" w:themeFillShade="D9"/>
          </w:tcPr>
          <w:p w:rsidR="00B424B2" w:rsidRPr="00022FCD" w:rsidRDefault="00B424B2" w:rsidP="00022FCD">
            <w:pPr>
              <w:spacing w:before="60" w:after="60"/>
              <w:jc w:val="center"/>
              <w:rPr>
                <w:rFonts w:asciiTheme="majorBidi" w:hAnsiTheme="majorBidi" w:cstheme="majorBidi"/>
                <w:b/>
                <w:bCs/>
                <w:sz w:val="24"/>
                <w:szCs w:val="24"/>
              </w:rPr>
            </w:pPr>
            <w:r w:rsidRPr="00022FCD">
              <w:rPr>
                <w:rFonts w:asciiTheme="majorBidi" w:hAnsiTheme="majorBidi" w:cstheme="majorBidi"/>
                <w:b/>
                <w:bCs/>
                <w:sz w:val="24"/>
                <w:szCs w:val="24"/>
              </w:rPr>
              <w:lastRenderedPageBreak/>
              <w:t>Facteur</w:t>
            </w:r>
          </w:p>
        </w:tc>
        <w:tc>
          <w:tcPr>
            <w:tcW w:w="3398" w:type="dxa"/>
            <w:shd w:val="clear" w:color="auto" w:fill="D9D9D9" w:themeFill="background1" w:themeFillShade="D9"/>
          </w:tcPr>
          <w:p w:rsidR="00B424B2" w:rsidRPr="00022FCD" w:rsidRDefault="00B424B2" w:rsidP="00022FCD">
            <w:pPr>
              <w:spacing w:before="60" w:after="60"/>
              <w:jc w:val="center"/>
              <w:rPr>
                <w:rFonts w:asciiTheme="majorBidi" w:hAnsiTheme="majorBidi" w:cstheme="majorBidi"/>
                <w:b/>
                <w:bCs/>
                <w:sz w:val="24"/>
                <w:szCs w:val="24"/>
              </w:rPr>
            </w:pPr>
            <w:r w:rsidRPr="00022FCD">
              <w:rPr>
                <w:rFonts w:asciiTheme="majorBidi" w:hAnsiTheme="majorBidi" w:cstheme="majorBidi"/>
                <w:b/>
                <w:bCs/>
                <w:sz w:val="24"/>
                <w:szCs w:val="24"/>
              </w:rPr>
              <w:t xml:space="preserve">Plus </w:t>
            </w:r>
            <w:proofErr w:type="spellStart"/>
            <w:r w:rsidRPr="00022FCD">
              <w:rPr>
                <w:rFonts w:asciiTheme="majorBidi" w:hAnsiTheme="majorBidi" w:cstheme="majorBidi"/>
                <w:b/>
                <w:bCs/>
                <w:sz w:val="24"/>
                <w:szCs w:val="24"/>
              </w:rPr>
              <w:t>immunogénique</w:t>
            </w:r>
            <w:proofErr w:type="spellEnd"/>
          </w:p>
        </w:tc>
        <w:tc>
          <w:tcPr>
            <w:tcW w:w="3689" w:type="dxa"/>
            <w:shd w:val="clear" w:color="auto" w:fill="D9D9D9" w:themeFill="background1" w:themeFillShade="D9"/>
          </w:tcPr>
          <w:p w:rsidR="00B424B2" w:rsidRPr="00022FCD" w:rsidRDefault="00B424B2" w:rsidP="00022FCD">
            <w:pPr>
              <w:spacing w:before="60" w:after="60"/>
              <w:jc w:val="center"/>
              <w:rPr>
                <w:rFonts w:asciiTheme="majorBidi" w:hAnsiTheme="majorBidi" w:cstheme="majorBidi"/>
                <w:b/>
                <w:bCs/>
                <w:sz w:val="24"/>
                <w:szCs w:val="24"/>
              </w:rPr>
            </w:pPr>
            <w:r w:rsidRPr="00022FCD">
              <w:rPr>
                <w:rFonts w:asciiTheme="majorBidi" w:hAnsiTheme="majorBidi" w:cstheme="majorBidi"/>
                <w:b/>
                <w:bCs/>
                <w:sz w:val="24"/>
                <w:szCs w:val="24"/>
              </w:rPr>
              <w:t xml:space="preserve">Moins </w:t>
            </w:r>
            <w:proofErr w:type="spellStart"/>
            <w:r w:rsidRPr="00022FCD">
              <w:rPr>
                <w:rFonts w:asciiTheme="majorBidi" w:hAnsiTheme="majorBidi" w:cstheme="majorBidi"/>
                <w:b/>
                <w:bCs/>
                <w:sz w:val="24"/>
                <w:szCs w:val="24"/>
              </w:rPr>
              <w:t>immunogénique</w:t>
            </w:r>
            <w:proofErr w:type="spellEnd"/>
          </w:p>
        </w:tc>
      </w:tr>
      <w:tr w:rsidR="00B424B2" w:rsidTr="00022FCD">
        <w:trPr>
          <w:jc w:val="center"/>
        </w:trPr>
        <w:tc>
          <w:tcPr>
            <w:tcW w:w="2689" w:type="dxa"/>
          </w:tcPr>
          <w:p w:rsidR="00B424B2" w:rsidRPr="00B2482E" w:rsidRDefault="00B424B2"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Origine de l’antigène</w:t>
            </w:r>
          </w:p>
        </w:tc>
        <w:tc>
          <w:tcPr>
            <w:tcW w:w="3398" w:type="dxa"/>
          </w:tcPr>
          <w:p w:rsidR="00B424B2" w:rsidRDefault="00B424B2" w:rsidP="00022FCD">
            <w:pPr>
              <w:spacing w:before="60" w:after="60"/>
              <w:jc w:val="both"/>
              <w:rPr>
                <w:rFonts w:asciiTheme="majorBidi" w:hAnsiTheme="majorBidi" w:cstheme="majorBidi"/>
                <w:sz w:val="24"/>
                <w:szCs w:val="24"/>
              </w:rPr>
            </w:pPr>
            <w:r>
              <w:rPr>
                <w:rFonts w:asciiTheme="majorBidi" w:hAnsiTheme="majorBidi" w:cstheme="majorBidi"/>
                <w:sz w:val="24"/>
                <w:szCs w:val="24"/>
              </w:rPr>
              <w:t>Très différent du soi</w:t>
            </w:r>
          </w:p>
        </w:tc>
        <w:tc>
          <w:tcPr>
            <w:tcW w:w="3689" w:type="dxa"/>
          </w:tcPr>
          <w:p w:rsidR="00B424B2" w:rsidRDefault="00B424B2" w:rsidP="00022FCD">
            <w:pPr>
              <w:spacing w:before="60" w:after="60"/>
              <w:jc w:val="both"/>
              <w:rPr>
                <w:rFonts w:asciiTheme="majorBidi" w:hAnsiTheme="majorBidi" w:cstheme="majorBidi"/>
                <w:sz w:val="24"/>
                <w:szCs w:val="24"/>
              </w:rPr>
            </w:pPr>
            <w:r>
              <w:rPr>
                <w:rFonts w:asciiTheme="majorBidi" w:hAnsiTheme="majorBidi" w:cstheme="majorBidi"/>
                <w:sz w:val="24"/>
                <w:szCs w:val="24"/>
              </w:rPr>
              <w:t>Très similaire au soi</w:t>
            </w:r>
          </w:p>
        </w:tc>
      </w:tr>
      <w:tr w:rsidR="00855F0A" w:rsidTr="00FF1D61">
        <w:trPr>
          <w:jc w:val="center"/>
        </w:trPr>
        <w:tc>
          <w:tcPr>
            <w:tcW w:w="2689" w:type="dxa"/>
          </w:tcPr>
          <w:p w:rsidR="00855F0A" w:rsidRPr="00B2482E" w:rsidRDefault="00855F0A"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 xml:space="preserve">Nature </w:t>
            </w:r>
          </w:p>
        </w:tc>
        <w:tc>
          <w:tcPr>
            <w:tcW w:w="7087" w:type="dxa"/>
            <w:gridSpan w:val="2"/>
          </w:tcPr>
          <w:p w:rsidR="00855F0A" w:rsidRDefault="00855F0A" w:rsidP="00022FCD">
            <w:pPr>
              <w:spacing w:before="60" w:after="60"/>
              <w:jc w:val="both"/>
              <w:rPr>
                <w:rFonts w:asciiTheme="majorBidi" w:hAnsiTheme="majorBidi" w:cstheme="majorBidi"/>
                <w:sz w:val="24"/>
                <w:szCs w:val="24"/>
              </w:rPr>
            </w:pPr>
            <w:r>
              <w:rPr>
                <w:rFonts w:asciiTheme="majorBidi" w:hAnsiTheme="majorBidi" w:cstheme="majorBidi"/>
                <w:sz w:val="24"/>
                <w:szCs w:val="24"/>
              </w:rPr>
              <w:t>Protéines/peptides&gt;polyosides&gt;acides nucléiques&gt;lipides</w:t>
            </w:r>
          </w:p>
        </w:tc>
      </w:tr>
      <w:tr w:rsidR="00B424B2" w:rsidTr="00022FCD">
        <w:trPr>
          <w:jc w:val="center"/>
        </w:trPr>
        <w:tc>
          <w:tcPr>
            <w:tcW w:w="2689" w:type="dxa"/>
          </w:tcPr>
          <w:p w:rsidR="00B424B2" w:rsidRPr="00B2482E" w:rsidRDefault="00B424B2"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 xml:space="preserve">Complexité moléculaire </w:t>
            </w:r>
          </w:p>
          <w:p w:rsidR="00B424B2" w:rsidRDefault="00B424B2" w:rsidP="00022FCD">
            <w:pPr>
              <w:spacing w:before="60" w:after="60"/>
              <w:ind w:firstLine="313"/>
              <w:jc w:val="both"/>
              <w:rPr>
                <w:rFonts w:asciiTheme="majorBidi" w:hAnsiTheme="majorBidi" w:cstheme="majorBidi"/>
                <w:sz w:val="24"/>
                <w:szCs w:val="24"/>
              </w:rPr>
            </w:pPr>
            <w:r>
              <w:rPr>
                <w:rFonts w:asciiTheme="majorBidi" w:hAnsiTheme="majorBidi" w:cstheme="majorBidi"/>
                <w:sz w:val="24"/>
                <w:szCs w:val="24"/>
              </w:rPr>
              <w:t xml:space="preserve">Taille </w:t>
            </w:r>
          </w:p>
          <w:p w:rsidR="00B424B2" w:rsidRDefault="00450A4A" w:rsidP="00022FCD">
            <w:pPr>
              <w:spacing w:before="60" w:after="60"/>
              <w:ind w:firstLine="313"/>
              <w:jc w:val="both"/>
              <w:rPr>
                <w:rFonts w:asciiTheme="majorBidi" w:hAnsiTheme="majorBidi" w:cstheme="majorBidi"/>
                <w:sz w:val="24"/>
                <w:szCs w:val="24"/>
              </w:rPr>
            </w:pPr>
            <w:r>
              <w:rPr>
                <w:rFonts w:asciiTheme="majorBidi" w:hAnsiTheme="majorBidi" w:cstheme="majorBidi"/>
                <w:sz w:val="24"/>
                <w:szCs w:val="24"/>
              </w:rPr>
              <w:t>Nombre d’</w:t>
            </w:r>
            <w:proofErr w:type="spellStart"/>
            <w:r>
              <w:rPr>
                <w:rFonts w:asciiTheme="majorBidi" w:hAnsiTheme="majorBidi" w:cstheme="majorBidi"/>
                <w:sz w:val="24"/>
                <w:szCs w:val="24"/>
              </w:rPr>
              <w:t>épitopes</w:t>
            </w:r>
            <w:proofErr w:type="spellEnd"/>
          </w:p>
          <w:p w:rsidR="00B424B2" w:rsidRDefault="00450A4A" w:rsidP="00022FCD">
            <w:pPr>
              <w:spacing w:before="60" w:after="60"/>
              <w:ind w:firstLine="313"/>
              <w:jc w:val="both"/>
              <w:rPr>
                <w:rFonts w:asciiTheme="majorBidi" w:hAnsiTheme="majorBidi" w:cstheme="majorBidi"/>
                <w:sz w:val="24"/>
                <w:szCs w:val="24"/>
              </w:rPr>
            </w:pPr>
            <w:r>
              <w:rPr>
                <w:rFonts w:asciiTheme="majorBidi" w:hAnsiTheme="majorBidi" w:cstheme="majorBidi"/>
                <w:sz w:val="24"/>
                <w:szCs w:val="24"/>
              </w:rPr>
              <w:t>C</w:t>
            </w:r>
            <w:r w:rsidR="00B424B2">
              <w:rPr>
                <w:rFonts w:asciiTheme="majorBidi" w:hAnsiTheme="majorBidi" w:cstheme="majorBidi"/>
                <w:sz w:val="24"/>
                <w:szCs w:val="24"/>
              </w:rPr>
              <w:t>onformation</w:t>
            </w:r>
            <w:r>
              <w:rPr>
                <w:rFonts w:asciiTheme="majorBidi" w:hAnsiTheme="majorBidi" w:cstheme="majorBidi"/>
                <w:sz w:val="24"/>
                <w:szCs w:val="24"/>
              </w:rPr>
              <w:t xml:space="preserve"> </w:t>
            </w:r>
          </w:p>
        </w:tc>
        <w:tc>
          <w:tcPr>
            <w:tcW w:w="3398" w:type="dxa"/>
          </w:tcPr>
          <w:p w:rsidR="00B424B2" w:rsidRDefault="00B424B2" w:rsidP="00022FCD">
            <w:pPr>
              <w:spacing w:before="60" w:after="60"/>
              <w:jc w:val="both"/>
              <w:rPr>
                <w:rFonts w:asciiTheme="majorBidi" w:hAnsiTheme="majorBidi" w:cstheme="majorBidi"/>
                <w:sz w:val="24"/>
                <w:szCs w:val="24"/>
              </w:rPr>
            </w:pPr>
          </w:p>
          <w:p w:rsidR="00B424B2" w:rsidRDefault="00B424B2"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Grande </w:t>
            </w:r>
            <w:r w:rsidR="00855F0A">
              <w:rPr>
                <w:rFonts w:asciiTheme="majorBidi" w:hAnsiTheme="majorBidi" w:cstheme="majorBidi"/>
                <w:sz w:val="24"/>
                <w:szCs w:val="24"/>
              </w:rPr>
              <w:t xml:space="preserve"> </w:t>
            </w:r>
          </w:p>
          <w:p w:rsidR="00B424B2"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P</w:t>
            </w:r>
            <w:r w:rsidR="00B424B2">
              <w:rPr>
                <w:rFonts w:asciiTheme="majorBidi" w:hAnsiTheme="majorBidi" w:cstheme="majorBidi"/>
                <w:sz w:val="24"/>
                <w:szCs w:val="24"/>
              </w:rPr>
              <w:t>lusieurs</w:t>
            </w:r>
          </w:p>
          <w:p w:rsidR="00450A4A"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Complexe </w:t>
            </w:r>
          </w:p>
        </w:tc>
        <w:tc>
          <w:tcPr>
            <w:tcW w:w="3689" w:type="dxa"/>
          </w:tcPr>
          <w:p w:rsidR="00B424B2" w:rsidRDefault="00B424B2" w:rsidP="00022FCD">
            <w:pPr>
              <w:spacing w:before="60" w:after="60"/>
              <w:jc w:val="both"/>
              <w:rPr>
                <w:rFonts w:asciiTheme="majorBidi" w:hAnsiTheme="majorBidi" w:cstheme="majorBidi"/>
                <w:sz w:val="24"/>
                <w:szCs w:val="24"/>
              </w:rPr>
            </w:pPr>
          </w:p>
          <w:p w:rsidR="00450A4A"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Petit </w:t>
            </w:r>
          </w:p>
          <w:p w:rsidR="00450A4A"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Peu </w:t>
            </w:r>
          </w:p>
          <w:p w:rsidR="00450A4A"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Simple </w:t>
            </w:r>
          </w:p>
        </w:tc>
      </w:tr>
      <w:tr w:rsidR="00B424B2" w:rsidTr="00022FCD">
        <w:trPr>
          <w:jc w:val="center"/>
        </w:trPr>
        <w:tc>
          <w:tcPr>
            <w:tcW w:w="2689" w:type="dxa"/>
          </w:tcPr>
          <w:p w:rsidR="00B424B2" w:rsidRPr="00B2482E" w:rsidRDefault="00450A4A"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 xml:space="preserve">Dose </w:t>
            </w:r>
          </w:p>
        </w:tc>
        <w:tc>
          <w:tcPr>
            <w:tcW w:w="3398" w:type="dxa"/>
          </w:tcPr>
          <w:p w:rsidR="00B424B2"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Intermédiaire </w:t>
            </w:r>
          </w:p>
        </w:tc>
        <w:tc>
          <w:tcPr>
            <w:tcW w:w="3689" w:type="dxa"/>
          </w:tcPr>
          <w:p w:rsidR="00B424B2"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Trop forte ou trop faible </w:t>
            </w:r>
          </w:p>
        </w:tc>
      </w:tr>
      <w:tr w:rsidR="00450A4A" w:rsidTr="00022FCD">
        <w:trPr>
          <w:jc w:val="center"/>
        </w:trPr>
        <w:tc>
          <w:tcPr>
            <w:tcW w:w="2689" w:type="dxa"/>
          </w:tcPr>
          <w:p w:rsidR="00450A4A" w:rsidRPr="00B2482E" w:rsidRDefault="00450A4A"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Voie d’administration</w:t>
            </w:r>
          </w:p>
        </w:tc>
        <w:tc>
          <w:tcPr>
            <w:tcW w:w="7087" w:type="dxa"/>
            <w:gridSpan w:val="2"/>
          </w:tcPr>
          <w:p w:rsidR="00450A4A"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Sous-cutanée/intradermique&gt;intrapéritonéale&gt;intraveineuse/digestive</w:t>
            </w:r>
          </w:p>
        </w:tc>
      </w:tr>
      <w:tr w:rsidR="00B424B2" w:rsidTr="00022FCD">
        <w:trPr>
          <w:jc w:val="center"/>
        </w:trPr>
        <w:tc>
          <w:tcPr>
            <w:tcW w:w="2689" w:type="dxa"/>
          </w:tcPr>
          <w:p w:rsidR="00B424B2" w:rsidRPr="00B2482E" w:rsidRDefault="00450A4A" w:rsidP="00022FCD">
            <w:pPr>
              <w:spacing w:before="60" w:after="60"/>
              <w:jc w:val="both"/>
              <w:rPr>
                <w:rFonts w:asciiTheme="majorBidi" w:hAnsiTheme="majorBidi" w:cstheme="majorBidi"/>
                <w:b/>
                <w:bCs/>
                <w:sz w:val="24"/>
                <w:szCs w:val="24"/>
              </w:rPr>
            </w:pPr>
            <w:r w:rsidRPr="00B2482E">
              <w:rPr>
                <w:rFonts w:asciiTheme="majorBidi" w:hAnsiTheme="majorBidi" w:cstheme="majorBidi"/>
                <w:b/>
                <w:bCs/>
                <w:sz w:val="24"/>
                <w:szCs w:val="24"/>
              </w:rPr>
              <w:t xml:space="preserve">Adjuvent </w:t>
            </w:r>
          </w:p>
        </w:tc>
        <w:tc>
          <w:tcPr>
            <w:tcW w:w="3398" w:type="dxa"/>
          </w:tcPr>
          <w:p w:rsidR="00B424B2"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Avec </w:t>
            </w:r>
          </w:p>
        </w:tc>
        <w:tc>
          <w:tcPr>
            <w:tcW w:w="3689" w:type="dxa"/>
          </w:tcPr>
          <w:p w:rsidR="00B424B2" w:rsidRDefault="00450A4A" w:rsidP="00022FCD">
            <w:pPr>
              <w:spacing w:before="60" w:after="60"/>
              <w:jc w:val="both"/>
              <w:rPr>
                <w:rFonts w:asciiTheme="majorBidi" w:hAnsiTheme="majorBidi" w:cstheme="majorBidi"/>
                <w:sz w:val="24"/>
                <w:szCs w:val="24"/>
              </w:rPr>
            </w:pPr>
            <w:r>
              <w:rPr>
                <w:rFonts w:asciiTheme="majorBidi" w:hAnsiTheme="majorBidi" w:cstheme="majorBidi"/>
                <w:sz w:val="24"/>
                <w:szCs w:val="24"/>
              </w:rPr>
              <w:t xml:space="preserve">Sans </w:t>
            </w:r>
          </w:p>
        </w:tc>
      </w:tr>
    </w:tbl>
    <w:p w:rsidR="00071314" w:rsidRPr="00B424B2" w:rsidRDefault="00071314" w:rsidP="00B424B2">
      <w:pPr>
        <w:spacing w:after="0"/>
        <w:jc w:val="both"/>
        <w:rPr>
          <w:rFonts w:asciiTheme="majorBidi" w:hAnsiTheme="majorBidi" w:cstheme="majorBidi"/>
          <w:sz w:val="24"/>
          <w:szCs w:val="24"/>
        </w:rPr>
      </w:pPr>
      <w:r w:rsidRPr="00B424B2">
        <w:rPr>
          <w:rFonts w:asciiTheme="majorBidi" w:hAnsiTheme="majorBidi" w:cstheme="majorBidi"/>
          <w:sz w:val="24"/>
          <w:szCs w:val="24"/>
        </w:rPr>
        <w:t xml:space="preserve"> </w:t>
      </w:r>
    </w:p>
    <w:p w:rsidR="00071314" w:rsidRDefault="00071314" w:rsidP="00071314">
      <w:pPr>
        <w:spacing w:after="0"/>
        <w:jc w:val="both"/>
        <w:rPr>
          <w:rFonts w:asciiTheme="majorBidi" w:hAnsiTheme="majorBidi" w:cstheme="majorBidi"/>
          <w:smallCaps/>
          <w:sz w:val="24"/>
          <w:szCs w:val="24"/>
        </w:rPr>
      </w:pPr>
    </w:p>
    <w:p w:rsidR="00B2482E" w:rsidRDefault="00B2482E" w:rsidP="00071314">
      <w:pPr>
        <w:spacing w:after="0"/>
        <w:jc w:val="both"/>
        <w:rPr>
          <w:rFonts w:asciiTheme="majorBidi" w:hAnsiTheme="majorBidi" w:cstheme="majorBidi"/>
          <w:smallCaps/>
          <w:sz w:val="24"/>
          <w:szCs w:val="24"/>
        </w:rPr>
      </w:pPr>
    </w:p>
    <w:p w:rsidR="00971FCE" w:rsidRDefault="00971FCE" w:rsidP="00EE69E1">
      <w:pPr>
        <w:pStyle w:val="Paragraphedeliste"/>
        <w:numPr>
          <w:ilvl w:val="0"/>
          <w:numId w:val="14"/>
        </w:numPr>
        <w:rPr>
          <w:rFonts w:asciiTheme="majorBidi" w:hAnsiTheme="majorBidi" w:cstheme="majorBidi"/>
          <w:b/>
          <w:bCs/>
          <w:smallCaps/>
          <w:sz w:val="32"/>
          <w:szCs w:val="32"/>
        </w:rPr>
      </w:pPr>
      <w:r w:rsidRPr="00971FCE">
        <w:rPr>
          <w:rFonts w:asciiTheme="majorBidi" w:hAnsiTheme="majorBidi" w:cstheme="majorBidi"/>
          <w:b/>
          <w:bCs/>
          <w:smallCaps/>
          <w:sz w:val="32"/>
          <w:szCs w:val="32"/>
        </w:rPr>
        <w:t>Les anticorps</w:t>
      </w:r>
    </w:p>
    <w:p w:rsidR="00D33496" w:rsidRDefault="004211C8" w:rsidP="00FF1D61">
      <w:pPr>
        <w:spacing w:line="240" w:lineRule="auto"/>
        <w:ind w:firstLine="567"/>
        <w:rPr>
          <w:rFonts w:asciiTheme="majorBidi" w:hAnsiTheme="majorBidi" w:cstheme="majorBidi"/>
          <w:sz w:val="24"/>
          <w:szCs w:val="24"/>
        </w:rPr>
      </w:pPr>
      <w:r w:rsidRPr="00D33496">
        <w:rPr>
          <w:rFonts w:asciiTheme="majorBidi" w:hAnsiTheme="majorBidi" w:cstheme="majorBidi"/>
          <w:sz w:val="24"/>
          <w:szCs w:val="24"/>
        </w:rPr>
        <w:t xml:space="preserve">Les </w:t>
      </w:r>
      <w:r w:rsidR="00D33496">
        <w:rPr>
          <w:rFonts w:asciiTheme="majorBidi" w:hAnsiTheme="majorBidi" w:cstheme="majorBidi"/>
          <w:sz w:val="24"/>
          <w:szCs w:val="24"/>
        </w:rPr>
        <w:t>anticorps, appelés aussi immunoglobulines (</w:t>
      </w:r>
      <w:proofErr w:type="spellStart"/>
      <w:r w:rsidR="00D33496">
        <w:rPr>
          <w:rFonts w:asciiTheme="majorBidi" w:hAnsiTheme="majorBidi" w:cstheme="majorBidi"/>
          <w:sz w:val="24"/>
          <w:szCs w:val="24"/>
        </w:rPr>
        <w:t>Ig</w:t>
      </w:r>
      <w:proofErr w:type="spellEnd"/>
      <w:r w:rsidR="00D33496">
        <w:rPr>
          <w:rFonts w:asciiTheme="majorBidi" w:hAnsiTheme="majorBidi" w:cstheme="majorBidi"/>
          <w:sz w:val="24"/>
          <w:szCs w:val="24"/>
        </w:rPr>
        <w:t xml:space="preserve">) sont des glycoprotéines globulaires produits par les lymphocytes B qui ont une activité anticorps ; ils se fixent aux antigènes avec une grande affinité et une grande spécificité. </w:t>
      </w:r>
    </w:p>
    <w:p w:rsidR="00D33496" w:rsidRPr="00D33496" w:rsidRDefault="00C41265" w:rsidP="00EE69E1">
      <w:pPr>
        <w:pStyle w:val="Paragraphedeliste"/>
        <w:numPr>
          <w:ilvl w:val="1"/>
          <w:numId w:val="14"/>
        </w:numPr>
        <w:rPr>
          <w:rFonts w:asciiTheme="majorBidi" w:hAnsiTheme="majorBidi" w:cstheme="majorBidi"/>
          <w:b/>
          <w:bCs/>
          <w:sz w:val="24"/>
          <w:szCs w:val="24"/>
        </w:rPr>
      </w:pPr>
      <w:r>
        <w:rPr>
          <w:rFonts w:asciiTheme="majorBidi" w:hAnsiTheme="majorBidi" w:cstheme="majorBidi"/>
          <w:b/>
          <w:bCs/>
          <w:sz w:val="24"/>
          <w:szCs w:val="24"/>
        </w:rPr>
        <w:t xml:space="preserve"> </w:t>
      </w:r>
      <w:r w:rsidR="00D33496" w:rsidRPr="00D33496">
        <w:rPr>
          <w:rFonts w:asciiTheme="majorBidi" w:hAnsiTheme="majorBidi" w:cstheme="majorBidi"/>
          <w:b/>
          <w:bCs/>
          <w:sz w:val="24"/>
          <w:szCs w:val="24"/>
        </w:rPr>
        <w:t xml:space="preserve">Structure </w:t>
      </w:r>
      <w:r w:rsidR="00853EF0">
        <w:rPr>
          <w:rFonts w:asciiTheme="majorBidi" w:hAnsiTheme="majorBidi" w:cstheme="majorBidi"/>
          <w:b/>
          <w:bCs/>
          <w:sz w:val="24"/>
          <w:szCs w:val="24"/>
        </w:rPr>
        <w:t xml:space="preserve">générale </w:t>
      </w:r>
      <w:r w:rsidR="00D33496" w:rsidRPr="00D33496">
        <w:rPr>
          <w:rFonts w:asciiTheme="majorBidi" w:hAnsiTheme="majorBidi" w:cstheme="majorBidi"/>
          <w:b/>
          <w:bCs/>
          <w:sz w:val="24"/>
          <w:szCs w:val="24"/>
        </w:rPr>
        <w:t xml:space="preserve">des immunoglobulines </w:t>
      </w:r>
    </w:p>
    <w:p w:rsidR="007A585D" w:rsidRPr="00FF1D61" w:rsidRDefault="00D33496" w:rsidP="007A585D">
      <w:pPr>
        <w:spacing w:line="240" w:lineRule="auto"/>
        <w:ind w:firstLine="567"/>
        <w:jc w:val="both"/>
        <w:rPr>
          <w:rFonts w:asciiTheme="majorBidi" w:hAnsiTheme="majorBidi" w:cstheme="majorBidi"/>
          <w:color w:val="000000"/>
          <w:spacing w:val="-6"/>
          <w:sz w:val="24"/>
          <w:szCs w:val="24"/>
        </w:rPr>
      </w:pPr>
      <w:r>
        <w:rPr>
          <w:rFonts w:asciiTheme="majorBidi" w:hAnsiTheme="majorBidi" w:cstheme="majorBidi"/>
          <w:color w:val="000000"/>
          <w:spacing w:val="-6"/>
          <w:sz w:val="24"/>
          <w:szCs w:val="24"/>
        </w:rPr>
        <w:t xml:space="preserve">Les anticorps sont </w:t>
      </w:r>
      <w:r w:rsidR="00694378">
        <w:rPr>
          <w:rFonts w:asciiTheme="majorBidi" w:hAnsiTheme="majorBidi" w:cstheme="majorBidi"/>
          <w:color w:val="000000"/>
          <w:spacing w:val="-6"/>
          <w:sz w:val="24"/>
          <w:szCs w:val="24"/>
        </w:rPr>
        <w:t xml:space="preserve">des protéines d’environ 150 </w:t>
      </w:r>
      <w:proofErr w:type="spellStart"/>
      <w:r w:rsidR="00694378">
        <w:rPr>
          <w:rFonts w:asciiTheme="majorBidi" w:hAnsiTheme="majorBidi" w:cstheme="majorBidi"/>
          <w:color w:val="000000"/>
          <w:spacing w:val="-6"/>
          <w:sz w:val="24"/>
          <w:szCs w:val="24"/>
        </w:rPr>
        <w:t>kDa</w:t>
      </w:r>
      <w:proofErr w:type="spellEnd"/>
      <w:r w:rsidR="00694378">
        <w:rPr>
          <w:rFonts w:asciiTheme="majorBidi" w:hAnsiTheme="majorBidi" w:cstheme="majorBidi"/>
          <w:color w:val="000000"/>
          <w:spacing w:val="-6"/>
          <w:sz w:val="24"/>
          <w:szCs w:val="24"/>
        </w:rPr>
        <w:t xml:space="preserve"> </w:t>
      </w:r>
      <w:r>
        <w:rPr>
          <w:rFonts w:asciiTheme="majorBidi" w:hAnsiTheme="majorBidi" w:cstheme="majorBidi"/>
          <w:color w:val="000000"/>
          <w:spacing w:val="-6"/>
          <w:sz w:val="24"/>
          <w:szCs w:val="24"/>
        </w:rPr>
        <w:t>constitués de 4 chaînes polypeptidiques ; deux chaînes lourdes identiques (</w:t>
      </w:r>
      <w:r w:rsidRPr="00D47364">
        <w:rPr>
          <w:rFonts w:asciiTheme="majorBidi" w:hAnsiTheme="majorBidi" w:cstheme="majorBidi"/>
          <w:color w:val="000000"/>
          <w:sz w:val="24"/>
          <w:szCs w:val="24"/>
        </w:rPr>
        <w:t xml:space="preserve">chaînes H </w:t>
      </w:r>
      <w:r>
        <w:rPr>
          <w:rFonts w:asciiTheme="majorBidi" w:hAnsiTheme="majorBidi" w:cstheme="majorBidi"/>
          <w:color w:val="000000"/>
          <w:sz w:val="24"/>
          <w:szCs w:val="24"/>
        </w:rPr>
        <w:t>"</w:t>
      </w:r>
      <w:proofErr w:type="spellStart"/>
      <w:r w:rsidRPr="00D33496">
        <w:rPr>
          <w:rFonts w:asciiTheme="majorBidi" w:hAnsiTheme="majorBidi" w:cstheme="majorBidi"/>
          <w:i/>
          <w:iCs/>
          <w:color w:val="000000"/>
          <w:sz w:val="24"/>
          <w:szCs w:val="24"/>
        </w:rPr>
        <w:t>heavy</w:t>
      </w:r>
      <w:proofErr w:type="spellEnd"/>
      <w:r>
        <w:rPr>
          <w:rFonts w:asciiTheme="majorBidi" w:hAnsiTheme="majorBidi" w:cstheme="majorBidi"/>
          <w:color w:val="000000"/>
          <w:sz w:val="24"/>
          <w:szCs w:val="24"/>
        </w:rPr>
        <w:t xml:space="preserve">" </w:t>
      </w:r>
      <w:r w:rsidRPr="00D33496">
        <w:rPr>
          <w:rFonts w:asciiTheme="majorBidi" w:hAnsiTheme="majorBidi" w:cstheme="majorBidi"/>
          <w:color w:val="000000"/>
          <w:sz w:val="24"/>
          <w:szCs w:val="24"/>
        </w:rPr>
        <w:t>d</w:t>
      </w:r>
      <w:r w:rsidR="00054A8A">
        <w:rPr>
          <w:rFonts w:asciiTheme="majorBidi" w:hAnsiTheme="majorBidi" w:cstheme="majorBidi"/>
          <w:color w:val="000000"/>
          <w:sz w:val="24"/>
          <w:szCs w:val="24"/>
        </w:rPr>
        <w:t xml:space="preserve">’environ 50 </w:t>
      </w:r>
      <w:proofErr w:type="spellStart"/>
      <w:r w:rsidR="00054A8A">
        <w:rPr>
          <w:rFonts w:asciiTheme="majorBidi" w:hAnsiTheme="majorBidi" w:cstheme="majorBidi"/>
          <w:color w:val="000000"/>
          <w:sz w:val="24"/>
          <w:szCs w:val="24"/>
        </w:rPr>
        <w:t>kDa</w:t>
      </w:r>
      <w:proofErr w:type="spellEnd"/>
      <w:r w:rsidRPr="00D33496">
        <w:rPr>
          <w:rFonts w:asciiTheme="majorBidi" w:hAnsiTheme="majorBidi" w:cstheme="majorBidi"/>
          <w:color w:val="000000"/>
          <w:sz w:val="24"/>
          <w:szCs w:val="24"/>
        </w:rPr>
        <w:t>)</w:t>
      </w:r>
      <w:r>
        <w:rPr>
          <w:rFonts w:asciiTheme="majorBidi" w:hAnsiTheme="majorBidi" w:cstheme="majorBidi"/>
          <w:color w:val="000000"/>
          <w:sz w:val="24"/>
          <w:szCs w:val="24"/>
        </w:rPr>
        <w:t xml:space="preserve">, et deux </w:t>
      </w:r>
      <w:r w:rsidRPr="00D47364">
        <w:rPr>
          <w:rFonts w:asciiTheme="majorBidi" w:hAnsiTheme="majorBidi" w:cstheme="majorBidi"/>
          <w:color w:val="000000"/>
          <w:sz w:val="24"/>
          <w:szCs w:val="24"/>
        </w:rPr>
        <w:t>chaînes légères identiques</w:t>
      </w:r>
      <w:r w:rsidR="008F4268">
        <w:rPr>
          <w:rFonts w:asciiTheme="majorBidi" w:hAnsiTheme="majorBidi" w:cstheme="majorBidi"/>
          <w:color w:val="000000"/>
          <w:sz w:val="24"/>
          <w:szCs w:val="24"/>
        </w:rPr>
        <w:t xml:space="preserve"> (</w:t>
      </w:r>
      <w:r w:rsidRPr="00D47364">
        <w:rPr>
          <w:rFonts w:asciiTheme="majorBidi" w:hAnsiTheme="majorBidi" w:cstheme="majorBidi"/>
          <w:color w:val="000000"/>
          <w:sz w:val="24"/>
          <w:szCs w:val="24"/>
        </w:rPr>
        <w:t xml:space="preserve">chaînes </w:t>
      </w:r>
      <w:proofErr w:type="spellStart"/>
      <w:r w:rsidRPr="00D47364">
        <w:rPr>
          <w:rFonts w:asciiTheme="majorBidi" w:hAnsiTheme="majorBidi" w:cstheme="majorBidi"/>
          <w:color w:val="000000"/>
          <w:sz w:val="24"/>
          <w:szCs w:val="24"/>
        </w:rPr>
        <w:t>L</w:t>
      </w:r>
      <w:r w:rsidR="008F4268">
        <w:rPr>
          <w:rFonts w:asciiTheme="majorBidi" w:hAnsiTheme="majorBidi" w:cstheme="majorBidi"/>
          <w:color w:val="000000"/>
          <w:sz w:val="24"/>
          <w:szCs w:val="24"/>
        </w:rPr>
        <w:t>"</w:t>
      </w:r>
      <w:r w:rsidRPr="00D47364">
        <w:rPr>
          <w:rFonts w:asciiTheme="majorBidi" w:hAnsiTheme="majorBidi" w:cstheme="majorBidi"/>
          <w:color w:val="000000"/>
          <w:sz w:val="24"/>
          <w:szCs w:val="24"/>
        </w:rPr>
        <w:t>light</w:t>
      </w:r>
      <w:proofErr w:type="spellEnd"/>
      <w:r w:rsidR="008F4268">
        <w:rPr>
          <w:rFonts w:asciiTheme="majorBidi" w:hAnsiTheme="majorBidi" w:cstheme="majorBidi"/>
          <w:color w:val="000000"/>
          <w:sz w:val="24"/>
          <w:szCs w:val="24"/>
        </w:rPr>
        <w:t>"</w:t>
      </w:r>
      <w:r w:rsidRPr="008F4268">
        <w:rPr>
          <w:rFonts w:asciiTheme="majorBidi" w:hAnsiTheme="majorBidi" w:cstheme="majorBidi"/>
          <w:color w:val="000000"/>
          <w:sz w:val="24"/>
          <w:szCs w:val="24"/>
        </w:rPr>
        <w:t xml:space="preserve"> d</w:t>
      </w:r>
      <w:r w:rsidR="00054A8A">
        <w:rPr>
          <w:rFonts w:asciiTheme="majorBidi" w:hAnsiTheme="majorBidi" w:cstheme="majorBidi"/>
          <w:color w:val="000000"/>
          <w:sz w:val="24"/>
          <w:szCs w:val="24"/>
        </w:rPr>
        <w:t xml:space="preserve">’environ 25 </w:t>
      </w:r>
      <w:proofErr w:type="spellStart"/>
      <w:r w:rsidR="00054A8A">
        <w:rPr>
          <w:rFonts w:asciiTheme="majorBidi" w:hAnsiTheme="majorBidi" w:cstheme="majorBidi"/>
          <w:color w:val="000000"/>
          <w:sz w:val="24"/>
          <w:szCs w:val="24"/>
        </w:rPr>
        <w:t>kDa</w:t>
      </w:r>
      <w:proofErr w:type="spellEnd"/>
      <w:r w:rsidR="008F4268">
        <w:rPr>
          <w:rFonts w:asciiTheme="majorBidi" w:hAnsiTheme="majorBidi" w:cstheme="majorBidi"/>
          <w:color w:val="000000"/>
          <w:sz w:val="24"/>
          <w:szCs w:val="24"/>
        </w:rPr>
        <w:t xml:space="preserve">). </w:t>
      </w:r>
      <w:r w:rsidR="00694378">
        <w:rPr>
          <w:rFonts w:asciiTheme="majorBidi" w:hAnsiTheme="majorBidi" w:cstheme="majorBidi"/>
          <w:color w:val="000000"/>
          <w:sz w:val="24"/>
          <w:szCs w:val="24"/>
        </w:rPr>
        <w:t>Les chaînes sont reliées entre elles par des ponts disulfures.</w:t>
      </w:r>
      <w:r w:rsidR="006B470C">
        <w:rPr>
          <w:rFonts w:asciiTheme="majorBidi" w:hAnsiTheme="majorBidi" w:cstheme="majorBidi"/>
          <w:color w:val="000000"/>
          <w:sz w:val="24"/>
          <w:szCs w:val="24"/>
        </w:rPr>
        <w:t xml:space="preserve"> Ces derniers peuvent être rompus </w:t>
      </w:r>
      <w:r w:rsidR="006D20C8">
        <w:rPr>
          <w:rFonts w:asciiTheme="majorBidi" w:hAnsiTheme="majorBidi" w:cstheme="majorBidi"/>
          <w:color w:val="000000"/>
          <w:sz w:val="24"/>
          <w:szCs w:val="24"/>
        </w:rPr>
        <w:t>par réduction ou acidification</w:t>
      </w:r>
      <w:r w:rsidR="00054A8A">
        <w:rPr>
          <w:rFonts w:asciiTheme="majorBidi" w:hAnsiTheme="majorBidi" w:cstheme="majorBidi"/>
          <w:color w:val="000000"/>
          <w:sz w:val="24"/>
          <w:szCs w:val="24"/>
        </w:rPr>
        <w:t xml:space="preserve"> (Figure 5a). </w:t>
      </w:r>
      <w:r w:rsidR="00DE0000">
        <w:rPr>
          <w:rFonts w:asciiTheme="majorBidi" w:hAnsiTheme="majorBidi" w:cstheme="majorBidi"/>
          <w:color w:val="000000"/>
          <w:sz w:val="24"/>
          <w:szCs w:val="24"/>
        </w:rPr>
        <w:t xml:space="preserve">La digestion </w:t>
      </w:r>
      <w:r w:rsidR="00DE0000">
        <w:rPr>
          <w:rFonts w:asciiTheme="majorBidi" w:hAnsiTheme="majorBidi" w:cstheme="majorBidi"/>
          <w:color w:val="000000"/>
          <w:spacing w:val="-5"/>
          <w:sz w:val="24"/>
          <w:szCs w:val="24"/>
        </w:rPr>
        <w:t xml:space="preserve">des </w:t>
      </w:r>
      <w:proofErr w:type="spellStart"/>
      <w:r w:rsidR="00DE0000">
        <w:rPr>
          <w:rFonts w:asciiTheme="majorBidi" w:hAnsiTheme="majorBidi" w:cstheme="majorBidi"/>
          <w:color w:val="000000"/>
          <w:spacing w:val="-5"/>
          <w:sz w:val="24"/>
          <w:szCs w:val="24"/>
        </w:rPr>
        <w:t>Ig</w:t>
      </w:r>
      <w:proofErr w:type="spellEnd"/>
      <w:r w:rsidR="00DE0000">
        <w:rPr>
          <w:rFonts w:asciiTheme="majorBidi" w:hAnsiTheme="majorBidi" w:cstheme="majorBidi"/>
          <w:color w:val="000000"/>
          <w:spacing w:val="-5"/>
          <w:sz w:val="24"/>
          <w:szCs w:val="24"/>
        </w:rPr>
        <w:t xml:space="preserve"> par la papaïne, qui coupe avant les ponts disulfures reliant les deux chaînes lourdes, produit deux fragments identiques </w:t>
      </w:r>
      <w:proofErr w:type="spellStart"/>
      <w:r w:rsidR="00DE0000">
        <w:rPr>
          <w:rFonts w:asciiTheme="majorBidi" w:hAnsiTheme="majorBidi" w:cstheme="majorBidi"/>
          <w:color w:val="000000"/>
          <w:spacing w:val="-5"/>
          <w:sz w:val="24"/>
          <w:szCs w:val="24"/>
        </w:rPr>
        <w:t>Fab</w:t>
      </w:r>
      <w:proofErr w:type="spellEnd"/>
      <w:r w:rsidR="00DE0000">
        <w:rPr>
          <w:rFonts w:asciiTheme="majorBidi" w:hAnsiTheme="majorBidi" w:cstheme="majorBidi"/>
          <w:color w:val="000000"/>
          <w:spacing w:val="-5"/>
          <w:sz w:val="24"/>
          <w:szCs w:val="24"/>
        </w:rPr>
        <w:t xml:space="preserve"> (</w:t>
      </w:r>
      <w:proofErr w:type="spellStart"/>
      <w:r w:rsidR="00DE0000" w:rsidRPr="005328A0">
        <w:rPr>
          <w:rFonts w:asciiTheme="majorBidi" w:hAnsiTheme="majorBidi" w:cstheme="majorBidi"/>
          <w:i/>
          <w:iCs/>
          <w:color w:val="000000"/>
          <w:spacing w:val="-6"/>
          <w:sz w:val="24"/>
          <w:szCs w:val="24"/>
        </w:rPr>
        <w:t>antibody</w:t>
      </w:r>
      <w:proofErr w:type="spellEnd"/>
      <w:r w:rsidR="00DE0000" w:rsidRPr="005328A0">
        <w:rPr>
          <w:rFonts w:asciiTheme="majorBidi" w:hAnsiTheme="majorBidi" w:cstheme="majorBidi"/>
          <w:i/>
          <w:iCs/>
          <w:color w:val="000000"/>
          <w:spacing w:val="-6"/>
          <w:sz w:val="24"/>
          <w:szCs w:val="24"/>
        </w:rPr>
        <w:t xml:space="preserve"> </w:t>
      </w:r>
      <w:proofErr w:type="spellStart"/>
      <w:r w:rsidR="00DE0000" w:rsidRPr="005328A0">
        <w:rPr>
          <w:rFonts w:asciiTheme="majorBidi" w:hAnsiTheme="majorBidi" w:cstheme="majorBidi"/>
          <w:i/>
          <w:iCs/>
          <w:color w:val="000000"/>
          <w:spacing w:val="-6"/>
          <w:sz w:val="24"/>
          <w:szCs w:val="24"/>
        </w:rPr>
        <w:t>binding</w:t>
      </w:r>
      <w:proofErr w:type="spellEnd"/>
      <w:r w:rsidR="00DE0000" w:rsidRPr="00DE0000">
        <w:rPr>
          <w:rFonts w:asciiTheme="majorBidi" w:hAnsiTheme="majorBidi" w:cstheme="majorBidi"/>
          <w:i/>
          <w:iCs/>
          <w:color w:val="000000"/>
          <w:spacing w:val="-6"/>
          <w:sz w:val="24"/>
          <w:szCs w:val="24"/>
        </w:rPr>
        <w:t xml:space="preserve"> </w:t>
      </w:r>
      <w:r w:rsidR="00DE0000">
        <w:rPr>
          <w:rFonts w:asciiTheme="majorBidi" w:hAnsiTheme="majorBidi" w:cstheme="majorBidi"/>
          <w:i/>
          <w:iCs/>
          <w:color w:val="000000"/>
          <w:spacing w:val="-6"/>
          <w:sz w:val="24"/>
          <w:szCs w:val="24"/>
        </w:rPr>
        <w:t>F</w:t>
      </w:r>
      <w:r w:rsidR="00DE0000" w:rsidRPr="005328A0">
        <w:rPr>
          <w:rFonts w:asciiTheme="majorBidi" w:hAnsiTheme="majorBidi" w:cstheme="majorBidi"/>
          <w:i/>
          <w:iCs/>
          <w:color w:val="000000"/>
          <w:spacing w:val="-6"/>
          <w:sz w:val="24"/>
          <w:szCs w:val="24"/>
        </w:rPr>
        <w:t>ragment</w:t>
      </w:r>
      <w:r w:rsidR="00DE0000" w:rsidRPr="00DE0000">
        <w:rPr>
          <w:rFonts w:asciiTheme="majorBidi" w:hAnsiTheme="majorBidi" w:cstheme="majorBidi"/>
          <w:color w:val="000000"/>
          <w:spacing w:val="-6"/>
          <w:sz w:val="24"/>
          <w:szCs w:val="24"/>
        </w:rPr>
        <w:t>)</w:t>
      </w:r>
      <w:r w:rsidR="00794911">
        <w:rPr>
          <w:rFonts w:asciiTheme="majorBidi" w:hAnsiTheme="majorBidi" w:cstheme="majorBidi"/>
          <w:color w:val="000000"/>
          <w:spacing w:val="-6"/>
          <w:sz w:val="24"/>
          <w:szCs w:val="24"/>
        </w:rPr>
        <w:t xml:space="preserve"> </w:t>
      </w:r>
      <w:r w:rsidR="00C071D9">
        <w:rPr>
          <w:rFonts w:asciiTheme="majorBidi" w:hAnsiTheme="majorBidi" w:cstheme="majorBidi"/>
          <w:color w:val="000000"/>
          <w:spacing w:val="-6"/>
          <w:sz w:val="24"/>
          <w:szCs w:val="24"/>
        </w:rPr>
        <w:t xml:space="preserve">possédant chacun un site de reconnaissance pour l’antigène, </w:t>
      </w:r>
      <w:r w:rsidR="00794911">
        <w:rPr>
          <w:rFonts w:asciiTheme="majorBidi" w:hAnsiTheme="majorBidi" w:cstheme="majorBidi"/>
          <w:color w:val="000000"/>
          <w:spacing w:val="-6"/>
          <w:sz w:val="24"/>
          <w:szCs w:val="24"/>
        </w:rPr>
        <w:t xml:space="preserve">et un </w:t>
      </w:r>
      <w:r w:rsidR="00C071D9">
        <w:rPr>
          <w:rFonts w:asciiTheme="majorBidi" w:hAnsiTheme="majorBidi" w:cstheme="majorBidi"/>
          <w:color w:val="000000"/>
          <w:spacing w:val="-6"/>
          <w:sz w:val="24"/>
          <w:szCs w:val="24"/>
        </w:rPr>
        <w:t xml:space="preserve">troisième </w:t>
      </w:r>
      <w:r w:rsidR="00794911">
        <w:rPr>
          <w:rFonts w:asciiTheme="majorBidi" w:hAnsiTheme="majorBidi" w:cstheme="majorBidi"/>
          <w:color w:val="000000"/>
          <w:spacing w:val="-6"/>
          <w:sz w:val="24"/>
          <w:szCs w:val="24"/>
        </w:rPr>
        <w:t xml:space="preserve">fragment </w:t>
      </w:r>
      <w:proofErr w:type="spellStart"/>
      <w:r w:rsidR="00794911">
        <w:rPr>
          <w:rFonts w:asciiTheme="majorBidi" w:hAnsiTheme="majorBidi" w:cstheme="majorBidi"/>
          <w:color w:val="000000"/>
          <w:spacing w:val="-6"/>
          <w:sz w:val="24"/>
          <w:szCs w:val="24"/>
        </w:rPr>
        <w:t>Fc</w:t>
      </w:r>
      <w:proofErr w:type="spellEnd"/>
      <w:r w:rsidR="00794911">
        <w:rPr>
          <w:rFonts w:asciiTheme="majorBidi" w:hAnsiTheme="majorBidi" w:cstheme="majorBidi"/>
          <w:color w:val="000000"/>
          <w:spacing w:val="-6"/>
          <w:sz w:val="24"/>
          <w:szCs w:val="24"/>
        </w:rPr>
        <w:t xml:space="preserve"> </w:t>
      </w:r>
      <w:r w:rsidR="00794911" w:rsidRPr="005328A0">
        <w:rPr>
          <w:rFonts w:asciiTheme="majorBidi" w:hAnsiTheme="majorBidi" w:cstheme="majorBidi"/>
          <w:color w:val="000000"/>
          <w:spacing w:val="-1"/>
          <w:sz w:val="24"/>
          <w:szCs w:val="24"/>
        </w:rPr>
        <w:t>(</w:t>
      </w:r>
      <w:r w:rsidR="00794911">
        <w:rPr>
          <w:rFonts w:asciiTheme="majorBidi" w:hAnsiTheme="majorBidi" w:cstheme="majorBidi"/>
          <w:color w:val="000000"/>
          <w:spacing w:val="-1"/>
          <w:sz w:val="24"/>
          <w:szCs w:val="24"/>
        </w:rPr>
        <w:t>F</w:t>
      </w:r>
      <w:r w:rsidR="00794911" w:rsidRPr="005328A0">
        <w:rPr>
          <w:rFonts w:asciiTheme="majorBidi" w:hAnsiTheme="majorBidi" w:cstheme="majorBidi"/>
          <w:color w:val="000000"/>
          <w:spacing w:val="-1"/>
          <w:sz w:val="24"/>
          <w:szCs w:val="24"/>
        </w:rPr>
        <w:t>ragment cristallisable</w:t>
      </w:r>
      <w:r w:rsidR="00794911" w:rsidRPr="005328A0">
        <w:rPr>
          <w:rFonts w:asciiTheme="majorBidi" w:hAnsiTheme="majorBidi" w:cstheme="majorBidi"/>
          <w:color w:val="000000"/>
          <w:spacing w:val="-6"/>
          <w:sz w:val="24"/>
          <w:szCs w:val="24"/>
        </w:rPr>
        <w:t>)</w:t>
      </w:r>
      <w:r w:rsidR="00C071D9">
        <w:rPr>
          <w:rFonts w:asciiTheme="majorBidi" w:hAnsiTheme="majorBidi" w:cstheme="majorBidi"/>
          <w:color w:val="000000"/>
          <w:spacing w:val="-6"/>
          <w:sz w:val="24"/>
          <w:szCs w:val="24"/>
        </w:rPr>
        <w:t xml:space="preserve"> incapable de fixer l’antigène</w:t>
      </w:r>
      <w:r w:rsidR="0069057B">
        <w:rPr>
          <w:rFonts w:asciiTheme="majorBidi" w:hAnsiTheme="majorBidi" w:cstheme="majorBidi"/>
          <w:color w:val="000000"/>
          <w:spacing w:val="-6"/>
          <w:sz w:val="24"/>
          <w:szCs w:val="24"/>
        </w:rPr>
        <w:t xml:space="preserve"> </w:t>
      </w:r>
      <w:r w:rsidR="0069057B">
        <w:rPr>
          <w:rFonts w:asciiTheme="majorBidi" w:hAnsiTheme="majorBidi" w:cstheme="majorBidi"/>
          <w:color w:val="000000"/>
          <w:sz w:val="24"/>
          <w:szCs w:val="24"/>
        </w:rPr>
        <w:t>(Figure 5b)</w:t>
      </w:r>
      <w:r w:rsidR="00794911">
        <w:rPr>
          <w:rFonts w:asciiTheme="majorBidi" w:hAnsiTheme="majorBidi" w:cstheme="majorBidi"/>
          <w:color w:val="000000"/>
          <w:spacing w:val="-6"/>
          <w:sz w:val="24"/>
          <w:szCs w:val="24"/>
        </w:rPr>
        <w:t>.</w:t>
      </w:r>
      <w:r w:rsidR="00C071D9">
        <w:rPr>
          <w:rFonts w:asciiTheme="majorBidi" w:hAnsiTheme="majorBidi" w:cstheme="majorBidi"/>
          <w:color w:val="000000"/>
          <w:spacing w:val="-6"/>
          <w:sz w:val="24"/>
          <w:szCs w:val="24"/>
        </w:rPr>
        <w:t xml:space="preserve"> La pepsine </w:t>
      </w:r>
      <w:r w:rsidR="00CA1C0D">
        <w:rPr>
          <w:rFonts w:asciiTheme="majorBidi" w:hAnsiTheme="majorBidi" w:cstheme="majorBidi"/>
          <w:color w:val="000000"/>
          <w:spacing w:val="-6"/>
          <w:sz w:val="24"/>
          <w:szCs w:val="24"/>
        </w:rPr>
        <w:t xml:space="preserve">quant à elle coupe la molécule </w:t>
      </w:r>
      <w:r w:rsidR="00CE394A">
        <w:rPr>
          <w:rFonts w:asciiTheme="majorBidi" w:hAnsiTheme="majorBidi" w:cstheme="majorBidi"/>
          <w:color w:val="000000"/>
          <w:spacing w:val="-6"/>
          <w:sz w:val="24"/>
          <w:szCs w:val="24"/>
        </w:rPr>
        <w:t>après les</w:t>
      </w:r>
      <w:r w:rsidR="00CE394A" w:rsidRPr="005328A0">
        <w:rPr>
          <w:rFonts w:asciiTheme="majorBidi" w:hAnsiTheme="majorBidi" w:cstheme="majorBidi"/>
          <w:color w:val="000000"/>
          <w:spacing w:val="-6"/>
          <w:sz w:val="24"/>
          <w:szCs w:val="24"/>
        </w:rPr>
        <w:t xml:space="preserve"> ponts disulfure </w:t>
      </w:r>
      <w:r w:rsidR="00CE394A">
        <w:rPr>
          <w:rFonts w:asciiTheme="majorBidi" w:hAnsiTheme="majorBidi" w:cstheme="majorBidi"/>
          <w:color w:val="000000"/>
          <w:spacing w:val="-6"/>
          <w:sz w:val="24"/>
          <w:szCs w:val="24"/>
        </w:rPr>
        <w:t>reliant les chaînes</w:t>
      </w:r>
      <w:r w:rsidR="00CE394A" w:rsidRPr="005328A0">
        <w:rPr>
          <w:rFonts w:asciiTheme="majorBidi" w:hAnsiTheme="majorBidi" w:cstheme="majorBidi"/>
          <w:color w:val="000000"/>
          <w:spacing w:val="-6"/>
          <w:sz w:val="24"/>
          <w:szCs w:val="24"/>
        </w:rPr>
        <w:t xml:space="preserve"> lourdes</w:t>
      </w:r>
      <w:r w:rsidR="00CE394A">
        <w:rPr>
          <w:rFonts w:asciiTheme="majorBidi" w:hAnsiTheme="majorBidi" w:cstheme="majorBidi"/>
          <w:color w:val="000000"/>
          <w:spacing w:val="-6"/>
          <w:sz w:val="24"/>
          <w:szCs w:val="24"/>
        </w:rPr>
        <w:t xml:space="preserve"> générant ainsi un gros fragment </w:t>
      </w:r>
      <w:proofErr w:type="gramStart"/>
      <w:r w:rsidR="00CE394A" w:rsidRPr="005328A0">
        <w:rPr>
          <w:rFonts w:asciiTheme="majorBidi" w:hAnsiTheme="majorBidi" w:cstheme="majorBidi"/>
          <w:color w:val="000000"/>
          <w:spacing w:val="-3"/>
          <w:sz w:val="24"/>
          <w:szCs w:val="24"/>
        </w:rPr>
        <w:t>F(</w:t>
      </w:r>
      <w:proofErr w:type="gramEnd"/>
      <w:r w:rsidR="00CE394A" w:rsidRPr="005328A0">
        <w:rPr>
          <w:rFonts w:asciiTheme="majorBidi" w:hAnsiTheme="majorBidi" w:cstheme="majorBidi"/>
          <w:color w:val="000000"/>
          <w:spacing w:val="-3"/>
          <w:sz w:val="24"/>
          <w:szCs w:val="24"/>
        </w:rPr>
        <w:t>ab')</w:t>
      </w:r>
      <w:r w:rsidR="00CE394A" w:rsidRPr="005328A0">
        <w:rPr>
          <w:rFonts w:asciiTheme="majorBidi" w:hAnsiTheme="majorBidi" w:cstheme="majorBidi"/>
          <w:color w:val="000000"/>
          <w:spacing w:val="-3"/>
          <w:sz w:val="24"/>
          <w:szCs w:val="24"/>
          <w:vertAlign w:val="subscript"/>
        </w:rPr>
        <w:t>2</w:t>
      </w:r>
      <w:r w:rsidR="00CE394A">
        <w:rPr>
          <w:rFonts w:asciiTheme="majorBidi" w:hAnsiTheme="majorBidi" w:cstheme="majorBidi"/>
          <w:color w:val="000000"/>
          <w:spacing w:val="-3"/>
          <w:sz w:val="24"/>
          <w:szCs w:val="24"/>
        </w:rPr>
        <w:t xml:space="preserve">, divalent et capable de lier </w:t>
      </w:r>
      <w:r w:rsidR="00CE394A" w:rsidRPr="006D77F6">
        <w:rPr>
          <w:rFonts w:asciiTheme="majorBidi" w:hAnsiTheme="majorBidi" w:cstheme="majorBidi"/>
          <w:color w:val="000000"/>
          <w:spacing w:val="-3"/>
          <w:sz w:val="24"/>
          <w:szCs w:val="24"/>
        </w:rPr>
        <w:t xml:space="preserve">l’antigène, et un fragment </w:t>
      </w:r>
      <w:proofErr w:type="spellStart"/>
      <w:r w:rsidR="00CE394A" w:rsidRPr="006D77F6">
        <w:rPr>
          <w:rFonts w:asciiTheme="majorBidi" w:hAnsiTheme="majorBidi" w:cstheme="majorBidi"/>
          <w:color w:val="000000"/>
          <w:spacing w:val="-3"/>
          <w:sz w:val="24"/>
          <w:szCs w:val="24"/>
        </w:rPr>
        <w:t>pFc</w:t>
      </w:r>
      <w:proofErr w:type="spellEnd"/>
      <w:r w:rsidR="00CE394A" w:rsidRPr="006D77F6">
        <w:rPr>
          <w:rFonts w:asciiTheme="majorBidi" w:hAnsiTheme="majorBidi" w:cstheme="majorBidi"/>
          <w:color w:val="000000"/>
          <w:spacing w:val="-3"/>
          <w:sz w:val="24"/>
          <w:szCs w:val="24"/>
        </w:rPr>
        <w:t xml:space="preserve">' </w:t>
      </w:r>
      <w:r w:rsidR="00CE394A" w:rsidRPr="006D77F6">
        <w:rPr>
          <w:rFonts w:asciiTheme="majorBidi" w:hAnsiTheme="majorBidi" w:cstheme="majorBidi"/>
          <w:color w:val="000000"/>
          <w:spacing w:val="-6"/>
          <w:sz w:val="24"/>
          <w:szCs w:val="24"/>
        </w:rPr>
        <w:t xml:space="preserve">correspondant au dernier domaine de la </w:t>
      </w:r>
      <w:r w:rsidR="00CE394A" w:rsidRPr="00FF1D61">
        <w:rPr>
          <w:rFonts w:asciiTheme="majorBidi" w:hAnsiTheme="majorBidi" w:cstheme="majorBidi"/>
          <w:color w:val="000000"/>
          <w:spacing w:val="-6"/>
          <w:sz w:val="24"/>
          <w:szCs w:val="24"/>
        </w:rPr>
        <w:t>chaîne lourde (Figure 5c).</w:t>
      </w:r>
    </w:p>
    <w:p w:rsidR="006D77F6" w:rsidRPr="006D77F6" w:rsidRDefault="006D77F6" w:rsidP="00495592">
      <w:pPr>
        <w:spacing w:line="240" w:lineRule="auto"/>
        <w:ind w:firstLine="1134"/>
        <w:jc w:val="both"/>
        <w:rPr>
          <w:rFonts w:asciiTheme="majorBidi" w:hAnsiTheme="majorBidi" w:cstheme="majorBidi"/>
          <w:sz w:val="24"/>
        </w:rPr>
      </w:pPr>
      <w:r w:rsidRPr="00FF1D61">
        <w:rPr>
          <w:rFonts w:asciiTheme="majorBidi" w:hAnsiTheme="majorBidi" w:cstheme="majorBidi"/>
          <w:sz w:val="24"/>
        </w:rPr>
        <w:t>Les chaînes lourdes sont unies entre elles par un ou plusieurs ponts disulfures. Les chaînes légères sont unies aux chaînes lourdes par un pont disulfure très proche de leur</w:t>
      </w:r>
      <w:r w:rsidRPr="006D77F6">
        <w:rPr>
          <w:rFonts w:asciiTheme="majorBidi" w:hAnsiTheme="majorBidi" w:cstheme="majorBidi"/>
          <w:sz w:val="24"/>
        </w:rPr>
        <w:t xml:space="preserve"> extrémité </w:t>
      </w:r>
      <w:proofErr w:type="spellStart"/>
      <w:r w:rsidRPr="006D77F6">
        <w:rPr>
          <w:rFonts w:asciiTheme="majorBidi" w:hAnsiTheme="majorBidi" w:cstheme="majorBidi"/>
          <w:sz w:val="24"/>
        </w:rPr>
        <w:t>carboxyterminale</w:t>
      </w:r>
      <w:proofErr w:type="spellEnd"/>
      <w:r w:rsidRPr="006D77F6">
        <w:rPr>
          <w:rFonts w:asciiTheme="majorBidi" w:hAnsiTheme="majorBidi" w:cstheme="majorBidi"/>
          <w:sz w:val="24"/>
        </w:rPr>
        <w:t>.</w:t>
      </w:r>
    </w:p>
    <w:p w:rsidR="006D77F6" w:rsidRDefault="006D77F6" w:rsidP="00495592">
      <w:pPr>
        <w:spacing w:line="240" w:lineRule="auto"/>
        <w:ind w:firstLine="567"/>
        <w:jc w:val="both"/>
        <w:rPr>
          <w:rFonts w:asciiTheme="majorBidi" w:hAnsiTheme="majorBidi" w:cstheme="majorBidi"/>
          <w:sz w:val="24"/>
        </w:rPr>
      </w:pPr>
      <w:r w:rsidRPr="006D77F6">
        <w:rPr>
          <w:rFonts w:asciiTheme="majorBidi" w:hAnsiTheme="majorBidi" w:cstheme="majorBidi"/>
          <w:sz w:val="24"/>
        </w:rPr>
        <w:t>Les chaînes légères sont communes à l'ensemble des classes d'</w:t>
      </w:r>
      <w:proofErr w:type="spellStart"/>
      <w:r w:rsidRPr="006D77F6">
        <w:rPr>
          <w:rFonts w:asciiTheme="majorBidi" w:hAnsiTheme="majorBidi" w:cstheme="majorBidi"/>
          <w:sz w:val="24"/>
        </w:rPr>
        <w:t>Ig</w:t>
      </w:r>
      <w:proofErr w:type="spellEnd"/>
      <w:r w:rsidRPr="006D77F6">
        <w:rPr>
          <w:rFonts w:asciiTheme="majorBidi" w:hAnsiTheme="majorBidi" w:cstheme="majorBidi"/>
          <w:sz w:val="24"/>
        </w:rPr>
        <w:t>, mais on en distingue 2 types différents</w:t>
      </w:r>
      <w:r>
        <w:rPr>
          <w:rFonts w:asciiTheme="majorBidi" w:hAnsiTheme="majorBidi" w:cstheme="majorBidi"/>
          <w:sz w:val="24"/>
        </w:rPr>
        <w:t xml:space="preserve"> </w:t>
      </w:r>
      <w:r w:rsidRPr="006D77F6">
        <w:rPr>
          <w:rFonts w:asciiTheme="majorBidi" w:hAnsiTheme="majorBidi" w:cstheme="majorBidi"/>
          <w:sz w:val="24"/>
        </w:rPr>
        <w:t>: le type kappa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107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 et le type lambda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108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 xml:space="preserve">). Il n'existe pas de différence fonctionnelle entre les deux types. Dans une molécule </w:t>
      </w:r>
      <w:bookmarkStart w:id="0" w:name="_GoBack"/>
      <w:r w:rsidRPr="006D77F6">
        <w:rPr>
          <w:rFonts w:asciiTheme="majorBidi" w:hAnsiTheme="majorBidi" w:cstheme="majorBidi"/>
          <w:sz w:val="24"/>
        </w:rPr>
        <w:t>donnée d'</w:t>
      </w:r>
      <w:proofErr w:type="spellStart"/>
      <w:r w:rsidRPr="006D77F6">
        <w:rPr>
          <w:rFonts w:asciiTheme="majorBidi" w:hAnsiTheme="majorBidi" w:cstheme="majorBidi"/>
          <w:sz w:val="24"/>
        </w:rPr>
        <w:t>Ig</w:t>
      </w:r>
      <w:proofErr w:type="spellEnd"/>
      <w:r w:rsidRPr="006D77F6">
        <w:rPr>
          <w:rFonts w:asciiTheme="majorBidi" w:hAnsiTheme="majorBidi" w:cstheme="majorBidi"/>
          <w:sz w:val="24"/>
        </w:rPr>
        <w:t xml:space="preserve"> les deux chaînes légères sont toujours du même type: il n'y a jamais de molécules hybrides.</w:t>
      </w:r>
      <w:r w:rsidR="0026783C">
        <w:rPr>
          <w:rFonts w:asciiTheme="majorBidi" w:hAnsiTheme="majorBidi" w:cstheme="majorBidi"/>
          <w:sz w:val="24"/>
        </w:rPr>
        <w:t xml:space="preserve"> </w:t>
      </w:r>
      <w:r>
        <w:rPr>
          <w:rFonts w:asciiTheme="majorBidi" w:hAnsiTheme="majorBidi" w:cstheme="majorBidi"/>
          <w:sz w:val="24"/>
        </w:rPr>
        <w:t xml:space="preserve">Il existe 5 </w:t>
      </w:r>
      <w:proofErr w:type="spellStart"/>
      <w:r>
        <w:rPr>
          <w:rFonts w:asciiTheme="majorBidi" w:hAnsiTheme="majorBidi" w:cstheme="majorBidi"/>
          <w:sz w:val="24"/>
        </w:rPr>
        <w:t>isotypes</w:t>
      </w:r>
      <w:proofErr w:type="spellEnd"/>
      <w:r>
        <w:rPr>
          <w:rFonts w:asciiTheme="majorBidi" w:hAnsiTheme="majorBidi" w:cstheme="majorBidi"/>
          <w:sz w:val="24"/>
        </w:rPr>
        <w:t xml:space="preserve"> de </w:t>
      </w:r>
      <w:r w:rsidRPr="006D77F6">
        <w:rPr>
          <w:rFonts w:asciiTheme="majorBidi" w:hAnsiTheme="majorBidi" w:cstheme="majorBidi"/>
          <w:sz w:val="24"/>
        </w:rPr>
        <w:t xml:space="preserve">chaînes lourdes </w:t>
      </w:r>
      <w:r>
        <w:rPr>
          <w:rFonts w:asciiTheme="majorBidi" w:hAnsiTheme="majorBidi" w:cstheme="majorBidi"/>
          <w:sz w:val="24"/>
        </w:rPr>
        <w:t xml:space="preserve">qui sont </w:t>
      </w:r>
      <w:r w:rsidRPr="006D77F6">
        <w:rPr>
          <w:rFonts w:asciiTheme="majorBidi" w:hAnsiTheme="majorBidi" w:cstheme="majorBidi"/>
          <w:sz w:val="24"/>
        </w:rPr>
        <w:t>spécifiques pour chaque classe d'</w:t>
      </w:r>
      <w:proofErr w:type="spellStart"/>
      <w:r w:rsidRPr="006D77F6">
        <w:rPr>
          <w:rFonts w:asciiTheme="majorBidi" w:hAnsiTheme="majorBidi" w:cstheme="majorBidi"/>
          <w:sz w:val="24"/>
        </w:rPr>
        <w:t>Ig</w:t>
      </w:r>
      <w:proofErr w:type="spellEnd"/>
      <w:r>
        <w:rPr>
          <w:rFonts w:asciiTheme="majorBidi" w:hAnsiTheme="majorBidi" w:cstheme="majorBidi"/>
          <w:sz w:val="24"/>
        </w:rPr>
        <w:t> :</w:t>
      </w:r>
      <w:r w:rsidRPr="006D77F6">
        <w:rPr>
          <w:rFonts w:asciiTheme="majorBidi" w:hAnsiTheme="majorBidi" w:cstheme="majorBidi"/>
          <w:b/>
          <w:sz w:val="24"/>
        </w:rPr>
        <w:t xml:space="preserve"> </w:t>
      </w:r>
      <w:r w:rsidRPr="006D77F6">
        <w:rPr>
          <w:rFonts w:asciiTheme="majorBidi" w:hAnsiTheme="majorBidi" w:cstheme="majorBidi"/>
          <w:sz w:val="24"/>
        </w:rPr>
        <w:t>gamma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103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 alpha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97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 mu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109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 delta [</w:t>
      </w:r>
      <w:r w:rsidR="00E95BFA">
        <w:rPr>
          <w:rFonts w:asciiTheme="majorBidi" w:hAnsiTheme="majorBidi" w:cstheme="majorBidi"/>
          <w:sz w:val="24"/>
        </w:rPr>
        <w:t xml:space="preserve">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100 \f "Symbol"</w:instrText>
      </w:r>
      <w:r w:rsidR="00CD0B38" w:rsidRPr="006D77F6">
        <w:rPr>
          <w:rFonts w:asciiTheme="majorBidi" w:hAnsiTheme="majorBidi" w:cstheme="majorBidi"/>
          <w:sz w:val="24"/>
        </w:rPr>
        <w:fldChar w:fldCharType="end"/>
      </w:r>
      <w:r w:rsidR="00E95BFA">
        <w:rPr>
          <w:rFonts w:asciiTheme="majorBidi" w:hAnsiTheme="majorBidi" w:cstheme="majorBidi"/>
          <w:sz w:val="24"/>
        </w:rPr>
        <w:t xml:space="preserve"> </w:t>
      </w:r>
      <w:r w:rsidRPr="006D77F6">
        <w:rPr>
          <w:rFonts w:asciiTheme="majorBidi" w:hAnsiTheme="majorBidi" w:cstheme="majorBidi"/>
          <w:sz w:val="24"/>
        </w:rPr>
        <w:t>] et epsilon [</w:t>
      </w:r>
      <w:r w:rsidR="00CD0B38" w:rsidRPr="006D77F6">
        <w:rPr>
          <w:rFonts w:asciiTheme="majorBidi" w:hAnsiTheme="majorBidi" w:cstheme="majorBidi"/>
          <w:sz w:val="24"/>
        </w:rPr>
        <w:fldChar w:fldCharType="begin"/>
      </w:r>
      <w:r w:rsidRPr="006D77F6">
        <w:rPr>
          <w:rFonts w:asciiTheme="majorBidi" w:hAnsiTheme="majorBidi" w:cstheme="majorBidi"/>
          <w:sz w:val="24"/>
        </w:rPr>
        <w:instrText>SYMBOL 101 \f "Symbol"</w:instrText>
      </w:r>
      <w:r w:rsidR="00CD0B38" w:rsidRPr="006D77F6">
        <w:rPr>
          <w:rFonts w:asciiTheme="majorBidi" w:hAnsiTheme="majorBidi" w:cstheme="majorBidi"/>
          <w:sz w:val="24"/>
        </w:rPr>
        <w:fldChar w:fldCharType="end"/>
      </w:r>
      <w:r w:rsidRPr="006D77F6">
        <w:rPr>
          <w:rFonts w:asciiTheme="majorBidi" w:hAnsiTheme="majorBidi" w:cstheme="majorBidi"/>
          <w:sz w:val="24"/>
        </w:rPr>
        <w:t>]</w:t>
      </w:r>
      <w:r>
        <w:rPr>
          <w:rFonts w:asciiTheme="majorBidi" w:hAnsiTheme="majorBidi" w:cstheme="majorBidi"/>
          <w:sz w:val="24"/>
        </w:rPr>
        <w:t>, ils</w:t>
      </w:r>
      <w:r w:rsidRPr="006D77F6">
        <w:rPr>
          <w:rFonts w:asciiTheme="majorBidi" w:hAnsiTheme="majorBidi" w:cstheme="majorBidi"/>
          <w:sz w:val="24"/>
        </w:rPr>
        <w:t xml:space="preserve"> définissent respectivement les 5 classes d'</w:t>
      </w:r>
      <w:proofErr w:type="spellStart"/>
      <w:r w:rsidRPr="006D77F6">
        <w:rPr>
          <w:rFonts w:asciiTheme="majorBidi" w:hAnsiTheme="majorBidi" w:cstheme="majorBidi"/>
          <w:sz w:val="24"/>
        </w:rPr>
        <w:t>Ig</w:t>
      </w:r>
      <w:proofErr w:type="spellEnd"/>
      <w:r w:rsidRPr="006D77F6">
        <w:rPr>
          <w:rFonts w:asciiTheme="majorBidi" w:hAnsiTheme="majorBidi" w:cstheme="majorBidi"/>
          <w:sz w:val="24"/>
        </w:rPr>
        <w:t xml:space="preserve">: </w:t>
      </w:r>
      <w:proofErr w:type="spellStart"/>
      <w:r w:rsidRPr="006D77F6">
        <w:rPr>
          <w:rFonts w:asciiTheme="majorBidi" w:hAnsiTheme="majorBidi" w:cstheme="majorBidi"/>
          <w:sz w:val="24"/>
        </w:rPr>
        <w:t>IgG</w:t>
      </w:r>
      <w:proofErr w:type="spellEnd"/>
      <w:r w:rsidRPr="006D77F6">
        <w:rPr>
          <w:rFonts w:asciiTheme="majorBidi" w:hAnsiTheme="majorBidi" w:cstheme="majorBidi"/>
          <w:sz w:val="24"/>
        </w:rPr>
        <w:t xml:space="preserve">, </w:t>
      </w:r>
      <w:proofErr w:type="spellStart"/>
      <w:r w:rsidRPr="006D77F6">
        <w:rPr>
          <w:rFonts w:asciiTheme="majorBidi" w:hAnsiTheme="majorBidi" w:cstheme="majorBidi"/>
          <w:sz w:val="24"/>
        </w:rPr>
        <w:t>IgA</w:t>
      </w:r>
      <w:proofErr w:type="spellEnd"/>
      <w:r w:rsidRPr="006D77F6">
        <w:rPr>
          <w:rFonts w:asciiTheme="majorBidi" w:hAnsiTheme="majorBidi" w:cstheme="majorBidi"/>
          <w:sz w:val="24"/>
        </w:rPr>
        <w:t xml:space="preserve">, </w:t>
      </w:r>
      <w:proofErr w:type="spellStart"/>
      <w:r w:rsidRPr="006D77F6">
        <w:rPr>
          <w:rFonts w:asciiTheme="majorBidi" w:hAnsiTheme="majorBidi" w:cstheme="majorBidi"/>
          <w:sz w:val="24"/>
        </w:rPr>
        <w:t>IgM</w:t>
      </w:r>
      <w:proofErr w:type="spellEnd"/>
      <w:r w:rsidRPr="006D77F6">
        <w:rPr>
          <w:rFonts w:asciiTheme="majorBidi" w:hAnsiTheme="majorBidi" w:cstheme="majorBidi"/>
          <w:sz w:val="24"/>
        </w:rPr>
        <w:t xml:space="preserve">, </w:t>
      </w:r>
      <w:proofErr w:type="spellStart"/>
      <w:r w:rsidRPr="006D77F6">
        <w:rPr>
          <w:rFonts w:asciiTheme="majorBidi" w:hAnsiTheme="majorBidi" w:cstheme="majorBidi"/>
          <w:sz w:val="24"/>
        </w:rPr>
        <w:t>IgD</w:t>
      </w:r>
      <w:proofErr w:type="spellEnd"/>
      <w:r w:rsidRPr="006D77F6">
        <w:rPr>
          <w:rFonts w:asciiTheme="majorBidi" w:hAnsiTheme="majorBidi" w:cstheme="majorBidi"/>
          <w:sz w:val="24"/>
        </w:rPr>
        <w:t xml:space="preserve"> et </w:t>
      </w:r>
      <w:proofErr w:type="spellStart"/>
      <w:r w:rsidRPr="006D77F6">
        <w:rPr>
          <w:rFonts w:asciiTheme="majorBidi" w:hAnsiTheme="majorBidi" w:cstheme="majorBidi"/>
          <w:sz w:val="24"/>
        </w:rPr>
        <w:t>IgE</w:t>
      </w:r>
      <w:proofErr w:type="spellEnd"/>
      <w:r w:rsidRPr="006D77F6">
        <w:rPr>
          <w:rFonts w:asciiTheme="majorBidi" w:hAnsiTheme="majorBidi" w:cstheme="majorBidi"/>
          <w:sz w:val="24"/>
        </w:rPr>
        <w:t xml:space="preserve">. </w:t>
      </w:r>
    </w:p>
    <w:p w:rsidR="00694378" w:rsidRDefault="00694378" w:rsidP="0026783C">
      <w:pPr>
        <w:spacing w:before="360" w:after="0"/>
        <w:jc w:val="center"/>
        <w:rPr>
          <w:rFonts w:asciiTheme="majorBidi" w:hAnsiTheme="majorBidi" w:cstheme="majorBidi"/>
          <w:color w:val="000000"/>
          <w:sz w:val="24"/>
          <w:szCs w:val="24"/>
        </w:rPr>
      </w:pPr>
      <w:r>
        <w:rPr>
          <w:rFonts w:asciiTheme="majorBidi" w:hAnsiTheme="majorBidi" w:cstheme="majorBidi"/>
          <w:b/>
          <w:bCs/>
          <w:noProof/>
          <w:sz w:val="32"/>
          <w:szCs w:val="32"/>
          <w:lang w:val="en-US" w:eastAsia="en-US"/>
        </w:rPr>
        <w:lastRenderedPageBreak/>
        <w:drawing>
          <wp:inline distT="0" distB="0" distL="0" distR="0">
            <wp:extent cx="6145121" cy="3585410"/>
            <wp:effectExtent l="0" t="0" r="825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325" cy="3591363"/>
                    </a:xfrm>
                    <a:prstGeom prst="rect">
                      <a:avLst/>
                    </a:prstGeom>
                    <a:noFill/>
                    <a:ln>
                      <a:noFill/>
                    </a:ln>
                  </pic:spPr>
                </pic:pic>
              </a:graphicData>
            </a:graphic>
          </wp:inline>
        </w:drawing>
      </w:r>
    </w:p>
    <w:p w:rsidR="006D77F6" w:rsidRDefault="0069057B" w:rsidP="006D77F6">
      <w:pPr>
        <w:jc w:val="center"/>
        <w:rPr>
          <w:rFonts w:asciiTheme="majorBidi" w:hAnsiTheme="majorBidi" w:cstheme="majorBidi"/>
          <w:color w:val="000000"/>
          <w:sz w:val="24"/>
          <w:szCs w:val="24"/>
        </w:rPr>
      </w:pPr>
      <w:r w:rsidRPr="0069057B">
        <w:rPr>
          <w:rFonts w:asciiTheme="majorBidi" w:hAnsiTheme="majorBidi" w:cstheme="majorBidi"/>
          <w:b/>
          <w:bCs/>
          <w:color w:val="000000"/>
          <w:sz w:val="24"/>
          <w:szCs w:val="24"/>
        </w:rPr>
        <w:t>Figure 5.</w:t>
      </w:r>
      <w:r>
        <w:rPr>
          <w:rFonts w:asciiTheme="majorBidi" w:hAnsiTheme="majorBidi" w:cstheme="majorBidi"/>
          <w:color w:val="000000"/>
          <w:sz w:val="24"/>
          <w:szCs w:val="24"/>
        </w:rPr>
        <w:t xml:space="preserve"> Produits de dégradation et protéolyse des immunoglobulines</w:t>
      </w:r>
    </w:p>
    <w:p w:rsidR="006D77F6" w:rsidRDefault="006D77F6" w:rsidP="006D77F6">
      <w:pPr>
        <w:rPr>
          <w:rFonts w:asciiTheme="majorBidi" w:hAnsiTheme="majorBidi" w:cstheme="majorBidi"/>
          <w:color w:val="000000"/>
          <w:sz w:val="24"/>
          <w:szCs w:val="24"/>
        </w:rPr>
      </w:pPr>
    </w:p>
    <w:p w:rsidR="006D77F6" w:rsidRPr="006D77F6" w:rsidRDefault="006D77F6" w:rsidP="006D77F6">
      <w:pPr>
        <w:ind w:firstLine="567"/>
        <w:jc w:val="both"/>
        <w:rPr>
          <w:rFonts w:asciiTheme="majorBidi" w:hAnsiTheme="majorBidi" w:cstheme="majorBidi"/>
          <w:sz w:val="24"/>
        </w:rPr>
      </w:pPr>
      <w:r w:rsidRPr="006D77F6">
        <w:rPr>
          <w:rFonts w:asciiTheme="majorBidi" w:hAnsiTheme="majorBidi" w:cstheme="majorBidi"/>
          <w:sz w:val="24"/>
        </w:rPr>
        <w:t xml:space="preserve"> </w:t>
      </w:r>
    </w:p>
    <w:p w:rsidR="00C41265" w:rsidRPr="00C41265" w:rsidRDefault="00C41265" w:rsidP="00EE69E1">
      <w:pPr>
        <w:pStyle w:val="Paragraphedeliste"/>
        <w:numPr>
          <w:ilvl w:val="1"/>
          <w:numId w:val="14"/>
        </w:numPr>
        <w:tabs>
          <w:tab w:val="left" w:pos="709"/>
        </w:tabs>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495592">
        <w:rPr>
          <w:rFonts w:asciiTheme="majorBidi" w:hAnsiTheme="majorBidi" w:cstheme="majorBidi"/>
          <w:b/>
          <w:bCs/>
          <w:sz w:val="24"/>
          <w:szCs w:val="24"/>
        </w:rPr>
        <w:t>Domaines</w:t>
      </w:r>
      <w:r w:rsidR="00853EF0">
        <w:rPr>
          <w:rFonts w:asciiTheme="majorBidi" w:hAnsiTheme="majorBidi" w:cstheme="majorBidi"/>
          <w:b/>
          <w:bCs/>
          <w:sz w:val="24"/>
          <w:szCs w:val="24"/>
        </w:rPr>
        <w:t xml:space="preserve"> </w:t>
      </w:r>
      <w:r w:rsidRPr="00C41265">
        <w:rPr>
          <w:rFonts w:asciiTheme="majorBidi" w:hAnsiTheme="majorBidi" w:cstheme="majorBidi"/>
          <w:b/>
          <w:bCs/>
          <w:sz w:val="24"/>
          <w:szCs w:val="24"/>
        </w:rPr>
        <w:t xml:space="preserve">des immunoglobulines </w:t>
      </w:r>
    </w:p>
    <w:p w:rsidR="00B71680" w:rsidRDefault="00FF1D61" w:rsidP="00495592">
      <w:pPr>
        <w:spacing w:line="240" w:lineRule="auto"/>
        <w:ind w:firstLine="567"/>
        <w:jc w:val="both"/>
        <w:rPr>
          <w:rFonts w:asciiTheme="majorBidi" w:hAnsiTheme="majorBidi" w:cstheme="majorBidi"/>
          <w:color w:val="000000"/>
          <w:sz w:val="24"/>
          <w:szCs w:val="24"/>
        </w:rPr>
      </w:pPr>
      <w:r w:rsidRPr="00FF1D61">
        <w:rPr>
          <w:rFonts w:asciiTheme="majorBidi" w:hAnsiTheme="majorBidi" w:cstheme="majorBidi"/>
          <w:sz w:val="24"/>
          <w:szCs w:val="24"/>
        </w:rPr>
        <w:t xml:space="preserve">Les </w:t>
      </w:r>
      <w:r>
        <w:rPr>
          <w:rFonts w:asciiTheme="majorBidi" w:hAnsiTheme="majorBidi" w:cstheme="majorBidi"/>
          <w:sz w:val="24"/>
          <w:szCs w:val="24"/>
        </w:rPr>
        <w:t xml:space="preserve">immunoglobulines sont organisées en domaines globulaires </w:t>
      </w:r>
      <w:r w:rsidR="00556BAE">
        <w:rPr>
          <w:rFonts w:asciiTheme="majorBidi" w:hAnsiTheme="majorBidi" w:cstheme="majorBidi"/>
          <w:sz w:val="24"/>
          <w:szCs w:val="24"/>
        </w:rPr>
        <w:t xml:space="preserve">(Figure 6a) </w:t>
      </w:r>
      <w:r w:rsidRPr="00177539">
        <w:rPr>
          <w:rFonts w:asciiTheme="majorBidi" w:hAnsiTheme="majorBidi" w:cstheme="majorBidi"/>
          <w:color w:val="000000"/>
          <w:sz w:val="24"/>
          <w:szCs w:val="24"/>
        </w:rPr>
        <w:t>d'environ 110 acides amin</w:t>
      </w:r>
      <w:r>
        <w:rPr>
          <w:rFonts w:asciiTheme="majorBidi" w:hAnsiTheme="majorBidi" w:cstheme="majorBidi"/>
          <w:color w:val="000000"/>
          <w:sz w:val="24"/>
          <w:szCs w:val="24"/>
        </w:rPr>
        <w:t>é</w:t>
      </w:r>
      <w:r w:rsidRPr="00177539">
        <w:rPr>
          <w:rFonts w:asciiTheme="majorBidi" w:hAnsiTheme="majorBidi" w:cstheme="majorBidi"/>
          <w:color w:val="000000"/>
          <w:sz w:val="24"/>
          <w:szCs w:val="24"/>
        </w:rPr>
        <w:t>s</w:t>
      </w:r>
      <w:r>
        <w:rPr>
          <w:rFonts w:asciiTheme="majorBidi" w:hAnsiTheme="majorBidi" w:cstheme="majorBidi"/>
          <w:color w:val="000000"/>
          <w:sz w:val="24"/>
          <w:szCs w:val="24"/>
        </w:rPr>
        <w:t xml:space="preserve"> chacun</w:t>
      </w:r>
      <w:r w:rsidR="00AB355E">
        <w:rPr>
          <w:rFonts w:asciiTheme="majorBidi" w:hAnsiTheme="majorBidi" w:cstheme="majorBidi"/>
          <w:color w:val="000000"/>
          <w:sz w:val="24"/>
          <w:szCs w:val="24"/>
        </w:rPr>
        <w:t>. Ces domaines sont organisés en feuillets β et stabilisés par des ponts disulfures intra-chaîne</w:t>
      </w:r>
      <w:r>
        <w:rPr>
          <w:rFonts w:asciiTheme="majorBidi" w:hAnsiTheme="majorBidi" w:cstheme="majorBidi"/>
          <w:color w:val="000000"/>
          <w:sz w:val="24"/>
          <w:szCs w:val="24"/>
        </w:rPr>
        <w:t xml:space="preserve">. </w:t>
      </w:r>
    </w:p>
    <w:p w:rsidR="00D61D3A" w:rsidRDefault="00FF1D61" w:rsidP="00D61D3A">
      <w:pPr>
        <w:autoSpaceDE w:val="0"/>
        <w:autoSpaceDN w:val="0"/>
        <w:adjustRightInd w:val="0"/>
        <w:spacing w:after="0" w:line="240" w:lineRule="auto"/>
        <w:ind w:firstLine="708"/>
        <w:jc w:val="both"/>
        <w:rPr>
          <w:rFonts w:asciiTheme="majorBidi" w:hAnsiTheme="majorBidi" w:cstheme="majorBidi"/>
          <w:color w:val="000000"/>
          <w:sz w:val="24"/>
          <w:szCs w:val="24"/>
        </w:rPr>
      </w:pPr>
      <w:r w:rsidRPr="00D61D3A">
        <w:rPr>
          <w:rFonts w:asciiTheme="majorBidi" w:hAnsiTheme="majorBidi" w:cstheme="majorBidi"/>
          <w:color w:val="000000"/>
          <w:sz w:val="24"/>
          <w:szCs w:val="24"/>
        </w:rPr>
        <w:t>La chaîne légère</w:t>
      </w:r>
      <w:r>
        <w:rPr>
          <w:rFonts w:asciiTheme="majorBidi" w:hAnsiTheme="majorBidi" w:cstheme="majorBidi"/>
          <w:color w:val="000000"/>
          <w:sz w:val="24"/>
          <w:szCs w:val="24"/>
        </w:rPr>
        <w:t xml:space="preserve"> est con</w:t>
      </w:r>
      <w:r w:rsidR="00B71680">
        <w:rPr>
          <w:rFonts w:asciiTheme="majorBidi" w:hAnsiTheme="majorBidi" w:cstheme="majorBidi"/>
          <w:color w:val="000000"/>
          <w:sz w:val="24"/>
          <w:szCs w:val="24"/>
        </w:rPr>
        <w:t>stituée de deux domaines ; un domaine variable (V</w:t>
      </w:r>
      <w:r w:rsidR="00B71680" w:rsidRPr="00B71680">
        <w:rPr>
          <w:rFonts w:asciiTheme="majorBidi" w:hAnsiTheme="majorBidi" w:cstheme="majorBidi"/>
          <w:color w:val="000000"/>
          <w:sz w:val="24"/>
          <w:szCs w:val="24"/>
          <w:vertAlign w:val="subscript"/>
        </w:rPr>
        <w:t>L</w:t>
      </w:r>
      <w:r w:rsidR="00B71680">
        <w:rPr>
          <w:rFonts w:asciiTheme="majorBidi" w:hAnsiTheme="majorBidi" w:cstheme="majorBidi"/>
          <w:color w:val="000000"/>
          <w:sz w:val="24"/>
          <w:szCs w:val="24"/>
        </w:rPr>
        <w:t>) et un domaine constant (C</w:t>
      </w:r>
      <w:r w:rsidR="00B71680" w:rsidRPr="00B71680">
        <w:rPr>
          <w:rFonts w:asciiTheme="majorBidi" w:hAnsiTheme="majorBidi" w:cstheme="majorBidi"/>
          <w:color w:val="000000"/>
          <w:sz w:val="24"/>
          <w:szCs w:val="24"/>
          <w:vertAlign w:val="subscript"/>
        </w:rPr>
        <w:t>L</w:t>
      </w:r>
      <w:r w:rsidR="00B71680">
        <w:rPr>
          <w:rFonts w:asciiTheme="majorBidi" w:hAnsiTheme="majorBidi" w:cstheme="majorBidi"/>
          <w:color w:val="000000"/>
          <w:sz w:val="24"/>
          <w:szCs w:val="24"/>
        </w:rPr>
        <w:t xml:space="preserve">). </w:t>
      </w:r>
      <w:r w:rsidR="004B38F9">
        <w:rPr>
          <w:rFonts w:asciiTheme="majorBidi" w:hAnsiTheme="majorBidi" w:cstheme="majorBidi"/>
          <w:color w:val="000000"/>
          <w:sz w:val="24"/>
          <w:szCs w:val="24"/>
        </w:rPr>
        <w:t>La chaine lourde est constituée d’un domaine variable (V</w:t>
      </w:r>
      <w:r w:rsidR="004B38F9" w:rsidRPr="004B38F9">
        <w:rPr>
          <w:rFonts w:asciiTheme="majorBidi" w:hAnsiTheme="majorBidi" w:cstheme="majorBidi"/>
          <w:color w:val="000000"/>
          <w:sz w:val="24"/>
          <w:szCs w:val="24"/>
          <w:vertAlign w:val="subscript"/>
        </w:rPr>
        <w:t>H</w:t>
      </w:r>
      <w:r w:rsidR="004B38F9">
        <w:rPr>
          <w:rFonts w:asciiTheme="majorBidi" w:hAnsiTheme="majorBidi" w:cstheme="majorBidi"/>
          <w:color w:val="000000"/>
          <w:sz w:val="24"/>
          <w:szCs w:val="24"/>
        </w:rPr>
        <w:t>) et de 3 ou 4 domaines constants (C</w:t>
      </w:r>
      <w:r w:rsidR="004B38F9" w:rsidRPr="004B38F9">
        <w:rPr>
          <w:rFonts w:asciiTheme="majorBidi" w:hAnsiTheme="majorBidi" w:cstheme="majorBidi"/>
          <w:color w:val="000000"/>
          <w:sz w:val="24"/>
          <w:szCs w:val="24"/>
          <w:vertAlign w:val="subscript"/>
        </w:rPr>
        <w:t>H</w:t>
      </w:r>
      <w:r w:rsidR="004B38F9">
        <w:rPr>
          <w:rFonts w:asciiTheme="majorBidi" w:hAnsiTheme="majorBidi" w:cstheme="majorBidi"/>
          <w:color w:val="000000"/>
          <w:sz w:val="24"/>
          <w:szCs w:val="24"/>
        </w:rPr>
        <w:t>1, C</w:t>
      </w:r>
      <w:r w:rsidR="004B38F9" w:rsidRPr="004B38F9">
        <w:rPr>
          <w:rFonts w:asciiTheme="majorBidi" w:hAnsiTheme="majorBidi" w:cstheme="majorBidi"/>
          <w:color w:val="000000"/>
          <w:sz w:val="24"/>
          <w:szCs w:val="24"/>
          <w:vertAlign w:val="subscript"/>
        </w:rPr>
        <w:t>H</w:t>
      </w:r>
      <w:r w:rsidR="004B38F9">
        <w:rPr>
          <w:rFonts w:asciiTheme="majorBidi" w:hAnsiTheme="majorBidi" w:cstheme="majorBidi"/>
          <w:color w:val="000000"/>
          <w:sz w:val="24"/>
          <w:szCs w:val="24"/>
        </w:rPr>
        <w:t>2, C</w:t>
      </w:r>
      <w:r w:rsidR="004B38F9" w:rsidRPr="004B38F9">
        <w:rPr>
          <w:rFonts w:asciiTheme="majorBidi" w:hAnsiTheme="majorBidi" w:cstheme="majorBidi"/>
          <w:color w:val="000000"/>
          <w:sz w:val="24"/>
          <w:szCs w:val="24"/>
          <w:vertAlign w:val="subscript"/>
        </w:rPr>
        <w:t>H</w:t>
      </w:r>
      <w:r w:rsidR="004B38F9">
        <w:rPr>
          <w:rFonts w:asciiTheme="majorBidi" w:hAnsiTheme="majorBidi" w:cstheme="majorBidi"/>
          <w:color w:val="000000"/>
          <w:sz w:val="24"/>
          <w:szCs w:val="24"/>
        </w:rPr>
        <w:t>3 et C</w:t>
      </w:r>
      <w:r w:rsidR="004B38F9" w:rsidRPr="004B38F9">
        <w:rPr>
          <w:rFonts w:asciiTheme="majorBidi" w:hAnsiTheme="majorBidi" w:cstheme="majorBidi"/>
          <w:color w:val="000000"/>
          <w:sz w:val="24"/>
          <w:szCs w:val="24"/>
          <w:vertAlign w:val="subscript"/>
        </w:rPr>
        <w:t>H</w:t>
      </w:r>
      <w:r w:rsidR="004B38F9">
        <w:rPr>
          <w:rFonts w:asciiTheme="majorBidi" w:hAnsiTheme="majorBidi" w:cstheme="majorBidi"/>
          <w:color w:val="000000"/>
          <w:sz w:val="24"/>
          <w:szCs w:val="24"/>
        </w:rPr>
        <w:t>4)</w:t>
      </w:r>
      <w:r w:rsidR="00556BAE">
        <w:rPr>
          <w:rFonts w:asciiTheme="majorBidi" w:hAnsiTheme="majorBidi" w:cstheme="majorBidi"/>
          <w:color w:val="000000"/>
          <w:sz w:val="24"/>
          <w:szCs w:val="24"/>
        </w:rPr>
        <w:t xml:space="preserve"> (Figure 6b)</w:t>
      </w:r>
      <w:r w:rsidR="004B38F9">
        <w:rPr>
          <w:rFonts w:asciiTheme="majorBidi" w:hAnsiTheme="majorBidi" w:cstheme="majorBidi"/>
          <w:color w:val="000000"/>
          <w:sz w:val="24"/>
          <w:szCs w:val="24"/>
        </w:rPr>
        <w:t xml:space="preserve">. Les </w:t>
      </w:r>
      <w:proofErr w:type="spellStart"/>
      <w:r w:rsidR="004B38F9">
        <w:rPr>
          <w:rFonts w:asciiTheme="majorBidi" w:hAnsiTheme="majorBidi" w:cstheme="majorBidi"/>
          <w:color w:val="000000"/>
          <w:sz w:val="24"/>
          <w:szCs w:val="24"/>
        </w:rPr>
        <w:t>IgG</w:t>
      </w:r>
      <w:proofErr w:type="spellEnd"/>
      <w:r w:rsidR="004B38F9">
        <w:rPr>
          <w:rFonts w:asciiTheme="majorBidi" w:hAnsiTheme="majorBidi" w:cstheme="majorBidi"/>
          <w:color w:val="000000"/>
          <w:sz w:val="24"/>
          <w:szCs w:val="24"/>
        </w:rPr>
        <w:t xml:space="preserve">, </w:t>
      </w:r>
      <w:proofErr w:type="spellStart"/>
      <w:r w:rsidR="004B38F9">
        <w:rPr>
          <w:rFonts w:asciiTheme="majorBidi" w:hAnsiTheme="majorBidi" w:cstheme="majorBidi"/>
          <w:color w:val="000000"/>
          <w:sz w:val="24"/>
          <w:szCs w:val="24"/>
        </w:rPr>
        <w:t>IgA</w:t>
      </w:r>
      <w:proofErr w:type="spellEnd"/>
      <w:r w:rsidR="004B38F9">
        <w:rPr>
          <w:rFonts w:asciiTheme="majorBidi" w:hAnsiTheme="majorBidi" w:cstheme="majorBidi"/>
          <w:color w:val="000000"/>
          <w:sz w:val="24"/>
          <w:szCs w:val="24"/>
        </w:rPr>
        <w:t xml:space="preserve"> et </w:t>
      </w:r>
      <w:proofErr w:type="spellStart"/>
      <w:r w:rsidR="004B38F9">
        <w:rPr>
          <w:rFonts w:asciiTheme="majorBidi" w:hAnsiTheme="majorBidi" w:cstheme="majorBidi"/>
          <w:color w:val="000000"/>
          <w:sz w:val="24"/>
          <w:szCs w:val="24"/>
        </w:rPr>
        <w:t>IgD</w:t>
      </w:r>
      <w:proofErr w:type="spellEnd"/>
      <w:r w:rsidR="004B38F9">
        <w:rPr>
          <w:rFonts w:asciiTheme="majorBidi" w:hAnsiTheme="majorBidi" w:cstheme="majorBidi"/>
          <w:color w:val="000000"/>
          <w:sz w:val="24"/>
          <w:szCs w:val="24"/>
        </w:rPr>
        <w:t xml:space="preserve"> possèdent 3 domaines constants de la chaîne lourde, alors que les </w:t>
      </w:r>
      <w:proofErr w:type="spellStart"/>
      <w:r w:rsidR="004B38F9">
        <w:rPr>
          <w:rFonts w:asciiTheme="majorBidi" w:hAnsiTheme="majorBidi" w:cstheme="majorBidi"/>
          <w:color w:val="000000"/>
          <w:sz w:val="24"/>
          <w:szCs w:val="24"/>
        </w:rPr>
        <w:t>IgM</w:t>
      </w:r>
      <w:proofErr w:type="spellEnd"/>
      <w:r w:rsidR="004B38F9">
        <w:rPr>
          <w:rFonts w:asciiTheme="majorBidi" w:hAnsiTheme="majorBidi" w:cstheme="majorBidi"/>
          <w:color w:val="000000"/>
          <w:sz w:val="24"/>
          <w:szCs w:val="24"/>
        </w:rPr>
        <w:t xml:space="preserve"> et </w:t>
      </w:r>
      <w:proofErr w:type="spellStart"/>
      <w:r w:rsidR="004B38F9">
        <w:rPr>
          <w:rFonts w:asciiTheme="majorBidi" w:hAnsiTheme="majorBidi" w:cstheme="majorBidi"/>
          <w:color w:val="000000"/>
          <w:sz w:val="24"/>
          <w:szCs w:val="24"/>
        </w:rPr>
        <w:t>IgE</w:t>
      </w:r>
      <w:proofErr w:type="spellEnd"/>
      <w:r w:rsidR="004B38F9">
        <w:rPr>
          <w:rFonts w:asciiTheme="majorBidi" w:hAnsiTheme="majorBidi" w:cstheme="majorBidi"/>
          <w:color w:val="000000"/>
          <w:sz w:val="24"/>
          <w:szCs w:val="24"/>
        </w:rPr>
        <w:t xml:space="preserve"> en possèdent quatre. </w:t>
      </w:r>
      <w:r w:rsidR="00D61D3A" w:rsidRPr="00674AA5">
        <w:rPr>
          <w:rFonts w:asciiTheme="majorBidi" w:hAnsiTheme="majorBidi" w:cstheme="majorBidi"/>
          <w:color w:val="000000"/>
          <w:sz w:val="24"/>
          <w:szCs w:val="24"/>
        </w:rPr>
        <w:t xml:space="preserve">Le domaine immunoglobuline peut être </w:t>
      </w:r>
      <w:proofErr w:type="spellStart"/>
      <w:r w:rsidR="00D61D3A" w:rsidRPr="00674AA5">
        <w:rPr>
          <w:rFonts w:asciiTheme="majorBidi" w:hAnsiTheme="majorBidi" w:cstheme="majorBidi"/>
          <w:color w:val="000000"/>
          <w:sz w:val="24"/>
          <w:szCs w:val="24"/>
        </w:rPr>
        <w:t>glycosylé</w:t>
      </w:r>
      <w:proofErr w:type="spellEnd"/>
      <w:r w:rsidR="00D61D3A" w:rsidRPr="00674AA5">
        <w:rPr>
          <w:rFonts w:asciiTheme="majorBidi" w:hAnsiTheme="majorBidi" w:cstheme="majorBidi"/>
          <w:color w:val="000000"/>
          <w:sz w:val="24"/>
          <w:szCs w:val="24"/>
        </w:rPr>
        <w:t xml:space="preserve">. Ces </w:t>
      </w:r>
      <w:proofErr w:type="spellStart"/>
      <w:r w:rsidR="00D61D3A" w:rsidRPr="00674AA5">
        <w:rPr>
          <w:rFonts w:asciiTheme="majorBidi" w:hAnsiTheme="majorBidi" w:cstheme="majorBidi"/>
          <w:color w:val="000000"/>
          <w:sz w:val="24"/>
          <w:szCs w:val="24"/>
        </w:rPr>
        <w:t>gly</w:t>
      </w:r>
      <w:r w:rsidR="00D61D3A">
        <w:rPr>
          <w:rFonts w:asciiTheme="majorBidi" w:hAnsiTheme="majorBidi" w:cstheme="majorBidi"/>
          <w:color w:val="000000"/>
          <w:sz w:val="24"/>
          <w:szCs w:val="24"/>
        </w:rPr>
        <w:t>cosylations</w:t>
      </w:r>
      <w:proofErr w:type="spellEnd"/>
      <w:r w:rsidR="00D61D3A">
        <w:rPr>
          <w:rFonts w:asciiTheme="majorBidi" w:hAnsiTheme="majorBidi" w:cstheme="majorBidi"/>
          <w:color w:val="000000"/>
          <w:sz w:val="24"/>
          <w:szCs w:val="24"/>
        </w:rPr>
        <w:t xml:space="preserve"> déterminent la solubilité et la durée de demi-vie des </w:t>
      </w:r>
      <w:proofErr w:type="spellStart"/>
      <w:r w:rsidR="00D61D3A">
        <w:rPr>
          <w:rFonts w:asciiTheme="majorBidi" w:hAnsiTheme="majorBidi" w:cstheme="majorBidi"/>
          <w:color w:val="000000"/>
          <w:sz w:val="24"/>
          <w:szCs w:val="24"/>
        </w:rPr>
        <w:t>Ig</w:t>
      </w:r>
      <w:proofErr w:type="spellEnd"/>
      <w:r w:rsidR="00D61D3A">
        <w:rPr>
          <w:rFonts w:asciiTheme="majorBidi" w:hAnsiTheme="majorBidi" w:cstheme="majorBidi"/>
          <w:color w:val="000000"/>
          <w:sz w:val="24"/>
          <w:szCs w:val="24"/>
        </w:rPr>
        <w:t>, elles varient d'une</w:t>
      </w:r>
      <w:r w:rsidR="00D61D3A" w:rsidRPr="00674AA5">
        <w:rPr>
          <w:rFonts w:asciiTheme="majorBidi" w:hAnsiTheme="majorBidi" w:cstheme="majorBidi"/>
          <w:color w:val="000000"/>
          <w:sz w:val="24"/>
          <w:szCs w:val="24"/>
        </w:rPr>
        <w:t xml:space="preserve"> </w:t>
      </w:r>
      <w:r w:rsidR="00D61D3A">
        <w:rPr>
          <w:rFonts w:asciiTheme="majorBidi" w:hAnsiTheme="majorBidi" w:cstheme="majorBidi"/>
          <w:color w:val="000000"/>
          <w:sz w:val="24"/>
          <w:szCs w:val="24"/>
        </w:rPr>
        <w:t xml:space="preserve">classe à une </w:t>
      </w:r>
      <w:r w:rsidR="00D61D3A" w:rsidRPr="00674AA5">
        <w:rPr>
          <w:rFonts w:asciiTheme="majorBidi" w:hAnsiTheme="majorBidi" w:cstheme="majorBidi"/>
          <w:color w:val="000000"/>
          <w:sz w:val="24"/>
          <w:szCs w:val="24"/>
        </w:rPr>
        <w:t xml:space="preserve">autre. </w:t>
      </w:r>
    </w:p>
    <w:p w:rsidR="00EA368A" w:rsidRDefault="00EA368A" w:rsidP="00EA368A">
      <w:pPr>
        <w:autoSpaceDE w:val="0"/>
        <w:autoSpaceDN w:val="0"/>
        <w:adjustRightInd w:val="0"/>
        <w:spacing w:after="0" w:line="240" w:lineRule="auto"/>
        <w:ind w:firstLine="708"/>
        <w:jc w:val="both"/>
        <w:rPr>
          <w:rFonts w:asciiTheme="majorBidi" w:hAnsiTheme="majorBidi" w:cstheme="majorBidi"/>
          <w:color w:val="000000"/>
          <w:sz w:val="24"/>
          <w:szCs w:val="24"/>
        </w:rPr>
      </w:pPr>
      <w:r w:rsidRPr="00674AA5">
        <w:rPr>
          <w:rFonts w:asciiTheme="majorBidi" w:hAnsiTheme="majorBidi" w:cstheme="majorBidi"/>
          <w:color w:val="000000"/>
          <w:sz w:val="24"/>
          <w:szCs w:val="24"/>
        </w:rPr>
        <w:t xml:space="preserve">La région située entre le domaine CH1 et le domaine CH2 est appelée </w:t>
      </w:r>
      <w:r w:rsidRPr="00EA368A">
        <w:rPr>
          <w:rFonts w:asciiTheme="majorBidi" w:hAnsiTheme="majorBidi" w:cstheme="majorBidi"/>
          <w:b/>
          <w:bCs/>
          <w:color w:val="000000"/>
          <w:sz w:val="24"/>
          <w:szCs w:val="24"/>
        </w:rPr>
        <w:t>région charnière</w:t>
      </w:r>
      <w:r w:rsidRPr="00674AA5">
        <w:rPr>
          <w:rFonts w:asciiTheme="majorBidi" w:hAnsiTheme="majorBidi" w:cstheme="majorBidi"/>
          <w:color w:val="000000"/>
          <w:sz w:val="24"/>
          <w:szCs w:val="24"/>
        </w:rPr>
        <w:t>. Cette zone</w:t>
      </w:r>
      <w:r>
        <w:rPr>
          <w:rFonts w:asciiTheme="majorBidi" w:hAnsiTheme="majorBidi" w:cstheme="majorBidi"/>
          <w:color w:val="000000"/>
          <w:sz w:val="24"/>
          <w:szCs w:val="24"/>
        </w:rPr>
        <w:t xml:space="preserve"> </w:t>
      </w:r>
      <w:r w:rsidRPr="00674AA5">
        <w:rPr>
          <w:rFonts w:asciiTheme="majorBidi" w:hAnsiTheme="majorBidi" w:cstheme="majorBidi"/>
          <w:color w:val="000000"/>
          <w:sz w:val="24"/>
          <w:szCs w:val="24"/>
        </w:rPr>
        <w:t>assure</w:t>
      </w:r>
      <w:r>
        <w:rPr>
          <w:rFonts w:asciiTheme="majorBidi" w:hAnsiTheme="majorBidi" w:cstheme="majorBidi"/>
          <w:color w:val="000000"/>
          <w:sz w:val="24"/>
          <w:szCs w:val="24"/>
        </w:rPr>
        <w:t xml:space="preserve"> </w:t>
      </w:r>
      <w:r w:rsidRPr="00674AA5">
        <w:rPr>
          <w:rFonts w:asciiTheme="majorBidi" w:hAnsiTheme="majorBidi" w:cstheme="majorBidi"/>
          <w:color w:val="000000"/>
          <w:sz w:val="24"/>
          <w:szCs w:val="24"/>
        </w:rPr>
        <w:t>la flexibilité des deux bras contenant les parties variables, qui sont mobiles. Cette</w:t>
      </w:r>
      <w:r>
        <w:rPr>
          <w:rFonts w:asciiTheme="majorBidi" w:hAnsiTheme="majorBidi" w:cstheme="majorBidi"/>
          <w:color w:val="000000"/>
          <w:sz w:val="24"/>
          <w:szCs w:val="24"/>
        </w:rPr>
        <w:t xml:space="preserve"> </w:t>
      </w:r>
      <w:r w:rsidRPr="00674AA5">
        <w:rPr>
          <w:rFonts w:asciiTheme="majorBidi" w:hAnsiTheme="majorBidi" w:cstheme="majorBidi"/>
          <w:color w:val="000000"/>
          <w:sz w:val="24"/>
          <w:szCs w:val="24"/>
        </w:rPr>
        <w:t xml:space="preserve">zone </w:t>
      </w:r>
      <w:r>
        <w:rPr>
          <w:rFonts w:asciiTheme="majorBidi" w:hAnsiTheme="majorBidi" w:cstheme="majorBidi"/>
          <w:color w:val="000000"/>
          <w:sz w:val="24"/>
          <w:szCs w:val="24"/>
        </w:rPr>
        <w:t xml:space="preserve">est absente </w:t>
      </w:r>
      <w:r w:rsidRPr="00674AA5">
        <w:rPr>
          <w:rFonts w:asciiTheme="majorBidi" w:hAnsiTheme="majorBidi" w:cstheme="majorBidi"/>
          <w:color w:val="000000"/>
          <w:sz w:val="24"/>
          <w:szCs w:val="24"/>
        </w:rPr>
        <w:t xml:space="preserve">dans les </w:t>
      </w:r>
      <w:proofErr w:type="spellStart"/>
      <w:r w:rsidRPr="00674AA5">
        <w:rPr>
          <w:rFonts w:asciiTheme="majorBidi" w:hAnsiTheme="majorBidi" w:cstheme="majorBidi"/>
          <w:color w:val="000000"/>
          <w:sz w:val="24"/>
          <w:szCs w:val="24"/>
        </w:rPr>
        <w:t>IgM</w:t>
      </w:r>
      <w:proofErr w:type="spellEnd"/>
      <w:r>
        <w:rPr>
          <w:rFonts w:asciiTheme="majorBidi" w:hAnsiTheme="majorBidi" w:cstheme="majorBidi"/>
          <w:color w:val="000000"/>
          <w:sz w:val="24"/>
          <w:szCs w:val="24"/>
        </w:rPr>
        <w:t xml:space="preserve"> et </w:t>
      </w:r>
      <w:proofErr w:type="spellStart"/>
      <w:r>
        <w:rPr>
          <w:rFonts w:asciiTheme="majorBidi" w:hAnsiTheme="majorBidi" w:cstheme="majorBidi"/>
          <w:color w:val="000000"/>
          <w:sz w:val="24"/>
          <w:szCs w:val="24"/>
        </w:rPr>
        <w:t>IgE</w:t>
      </w:r>
      <w:proofErr w:type="spellEnd"/>
      <w:r w:rsidR="00556BAE">
        <w:rPr>
          <w:rFonts w:asciiTheme="majorBidi" w:hAnsiTheme="majorBidi" w:cstheme="majorBidi"/>
          <w:color w:val="000000"/>
          <w:sz w:val="24"/>
          <w:szCs w:val="24"/>
        </w:rPr>
        <w:t xml:space="preserve"> (Figure 6c et 6d)</w:t>
      </w:r>
      <w:r>
        <w:rPr>
          <w:rFonts w:asciiTheme="majorBidi" w:hAnsiTheme="majorBidi" w:cstheme="majorBidi"/>
          <w:color w:val="000000"/>
          <w:sz w:val="24"/>
          <w:szCs w:val="24"/>
        </w:rPr>
        <w:t xml:space="preserve">. </w:t>
      </w:r>
    </w:p>
    <w:p w:rsidR="00FD5497" w:rsidRPr="00E4237D" w:rsidRDefault="00FD5497" w:rsidP="00E4237D">
      <w:pPr>
        <w:autoSpaceDE w:val="0"/>
        <w:autoSpaceDN w:val="0"/>
        <w:adjustRightInd w:val="0"/>
        <w:spacing w:after="0" w:line="240" w:lineRule="auto"/>
        <w:ind w:firstLine="708"/>
        <w:jc w:val="both"/>
        <w:rPr>
          <w:rFonts w:asciiTheme="majorBidi" w:hAnsiTheme="majorBidi" w:cstheme="majorBidi"/>
          <w:sz w:val="24"/>
          <w:szCs w:val="24"/>
        </w:rPr>
      </w:pPr>
      <w:r>
        <w:rPr>
          <w:rFonts w:asciiTheme="majorBidi" w:hAnsiTheme="majorBidi" w:cstheme="majorBidi"/>
          <w:color w:val="000000"/>
          <w:sz w:val="24"/>
          <w:szCs w:val="24"/>
        </w:rPr>
        <w:t>Les domaines variables des chaînes lourdes et légères contiennent des régions hypervariables appelées CDR (</w:t>
      </w:r>
      <w:proofErr w:type="spellStart"/>
      <w:r w:rsidRPr="00FD5497">
        <w:rPr>
          <w:rFonts w:asciiTheme="majorBidi" w:hAnsiTheme="majorBidi" w:cstheme="majorBidi"/>
          <w:i/>
          <w:iCs/>
          <w:color w:val="000000"/>
          <w:sz w:val="24"/>
          <w:szCs w:val="24"/>
        </w:rPr>
        <w:t>Complementarity</w:t>
      </w:r>
      <w:proofErr w:type="spellEnd"/>
      <w:r w:rsidRPr="00FD5497">
        <w:rPr>
          <w:rFonts w:asciiTheme="majorBidi" w:hAnsiTheme="majorBidi" w:cstheme="majorBidi"/>
          <w:i/>
          <w:iCs/>
          <w:color w:val="000000"/>
          <w:sz w:val="24"/>
          <w:szCs w:val="24"/>
        </w:rPr>
        <w:t>-</w:t>
      </w:r>
      <w:proofErr w:type="spellStart"/>
      <w:r>
        <w:rPr>
          <w:rFonts w:asciiTheme="majorBidi" w:hAnsiTheme="majorBidi" w:cstheme="majorBidi"/>
          <w:i/>
          <w:iCs/>
          <w:color w:val="000000"/>
          <w:sz w:val="24"/>
          <w:szCs w:val="24"/>
        </w:rPr>
        <w:t>D</w:t>
      </w:r>
      <w:r w:rsidRPr="00FD5497">
        <w:rPr>
          <w:rFonts w:asciiTheme="majorBidi" w:hAnsiTheme="majorBidi" w:cstheme="majorBidi"/>
          <w:i/>
          <w:iCs/>
          <w:color w:val="000000"/>
          <w:sz w:val="24"/>
          <w:szCs w:val="24"/>
        </w:rPr>
        <w:t>etermining</w:t>
      </w:r>
      <w:proofErr w:type="spellEnd"/>
      <w:r w:rsidRPr="00FD5497">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R</w:t>
      </w:r>
      <w:r w:rsidRPr="00FD5497">
        <w:rPr>
          <w:rFonts w:asciiTheme="majorBidi" w:hAnsiTheme="majorBidi" w:cstheme="majorBidi"/>
          <w:i/>
          <w:iCs/>
          <w:color w:val="000000"/>
          <w:sz w:val="24"/>
          <w:szCs w:val="24"/>
        </w:rPr>
        <w:t>egion</w:t>
      </w:r>
      <w:proofErr w:type="spellEnd"/>
      <w:r>
        <w:rPr>
          <w:rFonts w:asciiTheme="majorBidi" w:hAnsiTheme="majorBidi" w:cstheme="majorBidi"/>
          <w:color w:val="000000"/>
          <w:sz w:val="24"/>
          <w:szCs w:val="24"/>
        </w:rPr>
        <w:t xml:space="preserve">) au nombre de 3 dans chaque chaîne. C’est l’ensemble des CDR des chaînes lourdes et légères qui forme le site de liaison à l’antigène appelé </w:t>
      </w:r>
      <w:proofErr w:type="spellStart"/>
      <w:r w:rsidRPr="00FD5497">
        <w:rPr>
          <w:rFonts w:asciiTheme="majorBidi" w:hAnsiTheme="majorBidi" w:cstheme="majorBidi"/>
          <w:b/>
          <w:bCs/>
          <w:color w:val="000000"/>
          <w:sz w:val="24"/>
          <w:szCs w:val="24"/>
        </w:rPr>
        <w:t>paratope</w:t>
      </w:r>
      <w:proofErr w:type="spellEnd"/>
      <w:r>
        <w:rPr>
          <w:rFonts w:asciiTheme="majorBidi" w:hAnsiTheme="majorBidi" w:cstheme="majorBidi"/>
          <w:color w:val="000000"/>
          <w:sz w:val="24"/>
          <w:szCs w:val="24"/>
        </w:rPr>
        <w:t xml:space="preserve">. Les </w:t>
      </w:r>
      <w:proofErr w:type="spellStart"/>
      <w:r>
        <w:rPr>
          <w:rFonts w:asciiTheme="majorBidi" w:hAnsiTheme="majorBidi" w:cstheme="majorBidi"/>
          <w:color w:val="000000"/>
          <w:sz w:val="24"/>
          <w:szCs w:val="24"/>
        </w:rPr>
        <w:t>CDRs</w:t>
      </w:r>
      <w:proofErr w:type="spellEnd"/>
      <w:r>
        <w:rPr>
          <w:rFonts w:asciiTheme="majorBidi" w:hAnsiTheme="majorBidi" w:cstheme="majorBidi"/>
          <w:color w:val="000000"/>
          <w:sz w:val="24"/>
          <w:szCs w:val="24"/>
        </w:rPr>
        <w:t xml:space="preserve"> déterminent donc la spécificité antigénique de l’immunoglobuline</w:t>
      </w:r>
      <w:r w:rsidR="00E4237D">
        <w:rPr>
          <w:rFonts w:asciiTheme="majorBidi" w:hAnsiTheme="majorBidi" w:cstheme="majorBidi"/>
          <w:color w:val="000000"/>
          <w:sz w:val="24"/>
          <w:szCs w:val="24"/>
        </w:rPr>
        <w:t xml:space="preserve">. </w:t>
      </w:r>
      <w:r w:rsidR="00E4237D" w:rsidRPr="00E4237D">
        <w:rPr>
          <w:rFonts w:asciiTheme="majorBidi" w:hAnsiTheme="majorBidi" w:cstheme="majorBidi"/>
          <w:color w:val="000000"/>
          <w:sz w:val="24"/>
          <w:szCs w:val="24"/>
        </w:rPr>
        <w:t xml:space="preserve">Ils sont situés aux positions (acides aminés) 30 à 35, 49 à 64 et 95 à 101 pour la chaîne lourde, et 26 à 32, 49 à 55 et 90 à 95 pour la chaîne légère. Le reste de la région variable constitue la </w:t>
      </w:r>
      <w:r w:rsidR="00E4237D">
        <w:rPr>
          <w:rFonts w:asciiTheme="majorBidi" w:hAnsiTheme="majorBidi" w:cstheme="majorBidi"/>
          <w:color w:val="000000"/>
          <w:sz w:val="24"/>
          <w:szCs w:val="24"/>
        </w:rPr>
        <w:t>charpente (</w:t>
      </w:r>
      <w:proofErr w:type="spellStart"/>
      <w:r w:rsidR="00E4237D">
        <w:rPr>
          <w:rFonts w:asciiTheme="majorBidi" w:hAnsiTheme="majorBidi" w:cstheme="majorBidi"/>
          <w:color w:val="000000"/>
          <w:sz w:val="24"/>
          <w:szCs w:val="24"/>
        </w:rPr>
        <w:t>framework</w:t>
      </w:r>
      <w:proofErr w:type="spellEnd"/>
      <w:r w:rsidR="00E4237D">
        <w:rPr>
          <w:rFonts w:asciiTheme="majorBidi" w:hAnsiTheme="majorBidi" w:cstheme="majorBidi"/>
          <w:color w:val="000000"/>
          <w:sz w:val="24"/>
          <w:szCs w:val="24"/>
        </w:rPr>
        <w:t>)</w:t>
      </w:r>
      <w:r w:rsidR="003F2ACC">
        <w:rPr>
          <w:rFonts w:asciiTheme="majorBidi" w:hAnsiTheme="majorBidi" w:cstheme="majorBidi"/>
          <w:color w:val="000000"/>
          <w:sz w:val="24"/>
          <w:szCs w:val="24"/>
        </w:rPr>
        <w:t xml:space="preserve"> (Figure 7)</w:t>
      </w:r>
      <w:r>
        <w:rPr>
          <w:rFonts w:asciiTheme="majorBidi" w:hAnsiTheme="majorBidi" w:cstheme="majorBidi"/>
          <w:color w:val="000000"/>
          <w:sz w:val="24"/>
          <w:szCs w:val="24"/>
        </w:rPr>
        <w:t xml:space="preserve">. </w:t>
      </w:r>
    </w:p>
    <w:p w:rsidR="00E079EB" w:rsidRDefault="00E079EB" w:rsidP="00E079EB">
      <w:pPr>
        <w:autoSpaceDE w:val="0"/>
        <w:autoSpaceDN w:val="0"/>
        <w:adjustRightInd w:val="0"/>
        <w:spacing w:after="0" w:line="240" w:lineRule="auto"/>
        <w:jc w:val="both"/>
        <w:rPr>
          <w:rFonts w:asciiTheme="majorBidi" w:hAnsiTheme="majorBidi" w:cstheme="majorBidi"/>
          <w:color w:val="000000"/>
          <w:sz w:val="24"/>
          <w:szCs w:val="24"/>
        </w:rPr>
      </w:pPr>
    </w:p>
    <w:p w:rsidR="007B1129" w:rsidRDefault="007B1129" w:rsidP="00A373A4">
      <w:pPr>
        <w:autoSpaceDE w:val="0"/>
        <w:autoSpaceDN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val="en-US" w:eastAsia="en-US"/>
        </w:rPr>
        <w:lastRenderedPageBreak/>
        <w:drawing>
          <wp:inline distT="0" distB="0" distL="0" distR="0">
            <wp:extent cx="6120000" cy="2607777"/>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000" cy="2607777"/>
                    </a:xfrm>
                    <a:prstGeom prst="rect">
                      <a:avLst/>
                    </a:prstGeom>
                  </pic:spPr>
                </pic:pic>
              </a:graphicData>
            </a:graphic>
          </wp:inline>
        </w:drawing>
      </w:r>
    </w:p>
    <w:p w:rsidR="00A373A4" w:rsidRDefault="00A373A4" w:rsidP="00E079EB">
      <w:pPr>
        <w:autoSpaceDE w:val="0"/>
        <w:autoSpaceDN w:val="0"/>
        <w:adjustRightInd w:val="0"/>
        <w:spacing w:after="0" w:line="240" w:lineRule="auto"/>
        <w:jc w:val="both"/>
        <w:rPr>
          <w:rFonts w:asciiTheme="majorBidi" w:hAnsiTheme="majorBidi" w:cstheme="majorBidi"/>
          <w:color w:val="000000"/>
          <w:sz w:val="24"/>
          <w:szCs w:val="24"/>
        </w:rPr>
      </w:pPr>
    </w:p>
    <w:p w:rsidR="00A373A4" w:rsidRDefault="00A373A4" w:rsidP="00A373A4">
      <w:pPr>
        <w:autoSpaceDE w:val="0"/>
        <w:autoSpaceDN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val="en-US" w:eastAsia="en-US"/>
        </w:rPr>
        <w:drawing>
          <wp:inline distT="0" distB="0" distL="0" distR="0">
            <wp:extent cx="5040000" cy="276795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000" cy="2767950"/>
                    </a:xfrm>
                    <a:prstGeom prst="rect">
                      <a:avLst/>
                    </a:prstGeom>
                  </pic:spPr>
                </pic:pic>
              </a:graphicData>
            </a:graphic>
          </wp:inline>
        </w:drawing>
      </w:r>
    </w:p>
    <w:p w:rsidR="00A373A4" w:rsidRDefault="00A373A4" w:rsidP="00A373A4">
      <w:pPr>
        <w:autoSpaceDE w:val="0"/>
        <w:autoSpaceDN w:val="0"/>
        <w:adjustRightInd w:val="0"/>
        <w:spacing w:after="0" w:line="240" w:lineRule="auto"/>
        <w:jc w:val="center"/>
        <w:rPr>
          <w:rFonts w:asciiTheme="majorBidi" w:hAnsiTheme="majorBidi" w:cstheme="majorBidi"/>
          <w:color w:val="000000"/>
          <w:sz w:val="24"/>
          <w:szCs w:val="24"/>
        </w:rPr>
      </w:pPr>
    </w:p>
    <w:p w:rsidR="00A373A4" w:rsidRDefault="00A373A4" w:rsidP="00A373A4">
      <w:pPr>
        <w:autoSpaceDE w:val="0"/>
        <w:autoSpaceDN w:val="0"/>
        <w:adjustRightInd w:val="0"/>
        <w:spacing w:after="0" w:line="240" w:lineRule="auto"/>
        <w:jc w:val="center"/>
        <w:rPr>
          <w:rFonts w:asciiTheme="majorBidi" w:hAnsiTheme="majorBidi" w:cstheme="majorBidi"/>
          <w:color w:val="000000"/>
          <w:sz w:val="24"/>
          <w:szCs w:val="24"/>
        </w:rPr>
      </w:pPr>
      <w:r w:rsidRPr="00A373A4">
        <w:rPr>
          <w:rFonts w:asciiTheme="majorBidi" w:hAnsiTheme="majorBidi" w:cstheme="majorBidi"/>
          <w:b/>
          <w:bCs/>
          <w:color w:val="000000"/>
          <w:sz w:val="24"/>
          <w:szCs w:val="24"/>
        </w:rPr>
        <w:t xml:space="preserve">Figure 6. </w:t>
      </w:r>
      <w:r>
        <w:rPr>
          <w:rFonts w:asciiTheme="majorBidi" w:hAnsiTheme="majorBidi" w:cstheme="majorBidi"/>
          <w:color w:val="000000"/>
          <w:sz w:val="24"/>
          <w:szCs w:val="24"/>
        </w:rPr>
        <w:t>Structure des immunoglobulines.</w:t>
      </w:r>
    </w:p>
    <w:p w:rsidR="007B1129" w:rsidRDefault="007B1129" w:rsidP="00E079EB">
      <w:pPr>
        <w:autoSpaceDE w:val="0"/>
        <w:autoSpaceDN w:val="0"/>
        <w:adjustRightInd w:val="0"/>
        <w:spacing w:after="0" w:line="240" w:lineRule="auto"/>
        <w:jc w:val="both"/>
        <w:rPr>
          <w:rFonts w:asciiTheme="majorBidi" w:hAnsiTheme="majorBidi" w:cstheme="majorBidi"/>
          <w:color w:val="000000"/>
          <w:sz w:val="24"/>
          <w:szCs w:val="24"/>
        </w:rPr>
      </w:pPr>
    </w:p>
    <w:p w:rsidR="007B1129" w:rsidRDefault="007B1129" w:rsidP="00E079EB">
      <w:pPr>
        <w:autoSpaceDE w:val="0"/>
        <w:autoSpaceDN w:val="0"/>
        <w:adjustRightInd w:val="0"/>
        <w:spacing w:after="0" w:line="240" w:lineRule="auto"/>
        <w:jc w:val="both"/>
        <w:rPr>
          <w:rFonts w:asciiTheme="majorBidi" w:hAnsiTheme="majorBidi" w:cstheme="majorBidi"/>
          <w:color w:val="000000"/>
          <w:sz w:val="24"/>
          <w:szCs w:val="24"/>
        </w:rPr>
      </w:pPr>
    </w:p>
    <w:p w:rsidR="00344D23" w:rsidRDefault="00344D23" w:rsidP="006F2574">
      <w:pPr>
        <w:rPr>
          <w:rFonts w:asciiTheme="majorBidi" w:hAnsiTheme="majorBidi" w:cstheme="majorBidi"/>
          <w:b/>
          <w:bCs/>
          <w:sz w:val="32"/>
          <w:szCs w:val="32"/>
        </w:rPr>
      </w:pPr>
      <w:r>
        <w:rPr>
          <w:rFonts w:asciiTheme="majorBidi" w:hAnsiTheme="majorBidi" w:cstheme="majorBidi"/>
          <w:b/>
          <w:bCs/>
          <w:noProof/>
          <w:sz w:val="32"/>
          <w:szCs w:val="32"/>
          <w:lang w:val="en-US" w:eastAsia="en-US"/>
        </w:rPr>
        <w:drawing>
          <wp:inline distT="0" distB="0" distL="0" distR="0">
            <wp:extent cx="6467475" cy="281940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2819400"/>
                    </a:xfrm>
                    <a:prstGeom prst="rect">
                      <a:avLst/>
                    </a:prstGeom>
                    <a:noFill/>
                    <a:ln>
                      <a:noFill/>
                    </a:ln>
                  </pic:spPr>
                </pic:pic>
              </a:graphicData>
            </a:graphic>
          </wp:inline>
        </w:drawing>
      </w:r>
    </w:p>
    <w:p w:rsidR="00024630" w:rsidRDefault="00024630" w:rsidP="005408E0">
      <w:pPr>
        <w:spacing w:after="40"/>
        <w:jc w:val="center"/>
        <w:rPr>
          <w:rFonts w:asciiTheme="majorBidi" w:hAnsiTheme="majorBidi" w:cstheme="majorBidi"/>
          <w:sz w:val="24"/>
          <w:szCs w:val="24"/>
        </w:rPr>
      </w:pPr>
      <w:r w:rsidRPr="00024630">
        <w:rPr>
          <w:rFonts w:asciiTheme="majorBidi" w:hAnsiTheme="majorBidi" w:cstheme="majorBidi"/>
          <w:b/>
          <w:bCs/>
          <w:sz w:val="24"/>
          <w:szCs w:val="24"/>
        </w:rPr>
        <w:lastRenderedPageBreak/>
        <w:t xml:space="preserve">Figure 7. </w:t>
      </w:r>
      <w:r>
        <w:rPr>
          <w:rFonts w:asciiTheme="majorBidi" w:hAnsiTheme="majorBidi" w:cstheme="majorBidi"/>
          <w:sz w:val="24"/>
          <w:szCs w:val="24"/>
        </w:rPr>
        <w:t xml:space="preserve">Les régions hypervariables ou CDR forment le </w:t>
      </w:r>
      <w:proofErr w:type="spellStart"/>
      <w:r>
        <w:rPr>
          <w:rFonts w:asciiTheme="majorBidi" w:hAnsiTheme="majorBidi" w:cstheme="majorBidi"/>
          <w:sz w:val="24"/>
          <w:szCs w:val="24"/>
        </w:rPr>
        <w:t>paratope</w:t>
      </w:r>
      <w:proofErr w:type="spellEnd"/>
      <w:r>
        <w:rPr>
          <w:rFonts w:asciiTheme="majorBidi" w:hAnsiTheme="majorBidi" w:cstheme="majorBidi"/>
          <w:sz w:val="24"/>
          <w:szCs w:val="24"/>
        </w:rPr>
        <w:t xml:space="preserve"> de l’anticorps et détermine</w:t>
      </w:r>
      <w:r w:rsidR="00D26FCD">
        <w:rPr>
          <w:rFonts w:asciiTheme="majorBidi" w:hAnsiTheme="majorBidi" w:cstheme="majorBidi"/>
          <w:sz w:val="24"/>
          <w:szCs w:val="24"/>
        </w:rPr>
        <w:t>nt</w:t>
      </w:r>
      <w:r>
        <w:rPr>
          <w:rFonts w:asciiTheme="majorBidi" w:hAnsiTheme="majorBidi" w:cstheme="majorBidi"/>
          <w:sz w:val="24"/>
          <w:szCs w:val="24"/>
        </w:rPr>
        <w:t xml:space="preserve"> sa spécificité antigénique.</w:t>
      </w:r>
    </w:p>
    <w:p w:rsidR="00A136C8" w:rsidRDefault="00024630" w:rsidP="00A136C8">
      <w:pPr>
        <w:jc w:val="both"/>
        <w:rPr>
          <w:rFonts w:asciiTheme="majorBidi" w:hAnsiTheme="majorBidi" w:cstheme="majorBidi"/>
          <w:sz w:val="20"/>
          <w:szCs w:val="20"/>
        </w:rPr>
      </w:pPr>
      <w:r w:rsidRPr="00024630">
        <w:rPr>
          <w:rFonts w:asciiTheme="majorBidi" w:hAnsiTheme="majorBidi" w:cstheme="majorBidi"/>
          <w:sz w:val="20"/>
          <w:szCs w:val="20"/>
        </w:rPr>
        <w:t xml:space="preserve">6 CDR forment le </w:t>
      </w:r>
      <w:proofErr w:type="spellStart"/>
      <w:r w:rsidRPr="00024630">
        <w:rPr>
          <w:rFonts w:asciiTheme="majorBidi" w:hAnsiTheme="majorBidi" w:cstheme="majorBidi"/>
          <w:sz w:val="20"/>
          <w:szCs w:val="20"/>
        </w:rPr>
        <w:t>paratope</w:t>
      </w:r>
      <w:proofErr w:type="spellEnd"/>
      <w:r w:rsidRPr="00024630">
        <w:rPr>
          <w:rFonts w:asciiTheme="majorBidi" w:hAnsiTheme="majorBidi" w:cstheme="majorBidi"/>
          <w:sz w:val="20"/>
          <w:szCs w:val="20"/>
        </w:rPr>
        <w:t> ; 3 CDR du domaine variable de la chaîne légère (CDR</w:t>
      </w:r>
      <w:r w:rsidRPr="00024630">
        <w:rPr>
          <w:rFonts w:asciiTheme="majorBidi" w:hAnsiTheme="majorBidi" w:cstheme="majorBidi"/>
          <w:sz w:val="20"/>
          <w:szCs w:val="20"/>
          <w:vertAlign w:val="subscript"/>
        </w:rPr>
        <w:t>L</w:t>
      </w:r>
      <w:r w:rsidRPr="00024630">
        <w:rPr>
          <w:rFonts w:asciiTheme="majorBidi" w:hAnsiTheme="majorBidi" w:cstheme="majorBidi"/>
          <w:sz w:val="20"/>
          <w:szCs w:val="20"/>
        </w:rPr>
        <w:t>1, CDR</w:t>
      </w:r>
      <w:r w:rsidRPr="00024630">
        <w:rPr>
          <w:rFonts w:asciiTheme="majorBidi" w:hAnsiTheme="majorBidi" w:cstheme="majorBidi"/>
          <w:sz w:val="20"/>
          <w:szCs w:val="20"/>
          <w:vertAlign w:val="subscript"/>
        </w:rPr>
        <w:t>L</w:t>
      </w:r>
      <w:r w:rsidRPr="00024630">
        <w:rPr>
          <w:rFonts w:asciiTheme="majorBidi" w:hAnsiTheme="majorBidi" w:cstheme="majorBidi"/>
          <w:sz w:val="20"/>
          <w:szCs w:val="20"/>
        </w:rPr>
        <w:t>2 et CDR</w:t>
      </w:r>
      <w:r w:rsidRPr="00024630">
        <w:rPr>
          <w:rFonts w:asciiTheme="majorBidi" w:hAnsiTheme="majorBidi" w:cstheme="majorBidi"/>
          <w:sz w:val="20"/>
          <w:szCs w:val="20"/>
          <w:vertAlign w:val="subscript"/>
        </w:rPr>
        <w:t>L</w:t>
      </w:r>
      <w:r w:rsidRPr="00024630">
        <w:rPr>
          <w:rFonts w:asciiTheme="majorBidi" w:hAnsiTheme="majorBidi" w:cstheme="majorBidi"/>
          <w:sz w:val="20"/>
          <w:szCs w:val="20"/>
        </w:rPr>
        <w:t>3)</w:t>
      </w:r>
      <w:r w:rsidR="005408E0">
        <w:rPr>
          <w:rFonts w:asciiTheme="majorBidi" w:hAnsiTheme="majorBidi" w:cstheme="majorBidi"/>
          <w:sz w:val="20"/>
          <w:szCs w:val="20"/>
        </w:rPr>
        <w:t xml:space="preserve"> et 3</w:t>
      </w:r>
      <w:r w:rsidRPr="00024630">
        <w:rPr>
          <w:rFonts w:asciiTheme="majorBidi" w:hAnsiTheme="majorBidi" w:cstheme="majorBidi"/>
          <w:sz w:val="20"/>
          <w:szCs w:val="20"/>
        </w:rPr>
        <w:t xml:space="preserve"> du domaine variable de la chaîne lourde (CDR</w:t>
      </w:r>
      <w:r w:rsidRPr="00024630">
        <w:rPr>
          <w:rFonts w:asciiTheme="majorBidi" w:hAnsiTheme="majorBidi" w:cstheme="majorBidi"/>
          <w:sz w:val="20"/>
          <w:szCs w:val="20"/>
          <w:vertAlign w:val="subscript"/>
        </w:rPr>
        <w:t>H</w:t>
      </w:r>
      <w:r w:rsidRPr="00024630">
        <w:rPr>
          <w:rFonts w:asciiTheme="majorBidi" w:hAnsiTheme="majorBidi" w:cstheme="majorBidi"/>
          <w:sz w:val="20"/>
          <w:szCs w:val="20"/>
        </w:rPr>
        <w:t>1, CDR</w:t>
      </w:r>
      <w:r w:rsidRPr="00024630">
        <w:rPr>
          <w:rFonts w:asciiTheme="majorBidi" w:hAnsiTheme="majorBidi" w:cstheme="majorBidi"/>
          <w:sz w:val="20"/>
          <w:szCs w:val="20"/>
          <w:vertAlign w:val="subscript"/>
        </w:rPr>
        <w:t>H</w:t>
      </w:r>
      <w:r w:rsidRPr="00024630">
        <w:rPr>
          <w:rFonts w:asciiTheme="majorBidi" w:hAnsiTheme="majorBidi" w:cstheme="majorBidi"/>
          <w:sz w:val="20"/>
          <w:szCs w:val="20"/>
        </w:rPr>
        <w:t>2 et CDR</w:t>
      </w:r>
      <w:r w:rsidRPr="00024630">
        <w:rPr>
          <w:rFonts w:asciiTheme="majorBidi" w:hAnsiTheme="majorBidi" w:cstheme="majorBidi"/>
          <w:sz w:val="20"/>
          <w:szCs w:val="20"/>
          <w:vertAlign w:val="subscript"/>
        </w:rPr>
        <w:t>H</w:t>
      </w:r>
      <w:r w:rsidRPr="00024630">
        <w:rPr>
          <w:rFonts w:asciiTheme="majorBidi" w:hAnsiTheme="majorBidi" w:cstheme="majorBidi"/>
          <w:sz w:val="20"/>
          <w:szCs w:val="20"/>
        </w:rPr>
        <w:t>3).</w:t>
      </w:r>
      <w:r>
        <w:rPr>
          <w:rFonts w:asciiTheme="majorBidi" w:hAnsiTheme="majorBidi" w:cstheme="majorBidi"/>
          <w:sz w:val="20"/>
          <w:szCs w:val="20"/>
        </w:rPr>
        <w:t xml:space="preserve"> L’interaction entre le </w:t>
      </w:r>
      <w:proofErr w:type="spellStart"/>
      <w:r>
        <w:rPr>
          <w:rFonts w:asciiTheme="majorBidi" w:hAnsiTheme="majorBidi" w:cstheme="majorBidi"/>
          <w:sz w:val="20"/>
          <w:szCs w:val="20"/>
        </w:rPr>
        <w:t>paratope</w:t>
      </w:r>
      <w:proofErr w:type="spellEnd"/>
      <w:r>
        <w:rPr>
          <w:rFonts w:asciiTheme="majorBidi" w:hAnsiTheme="majorBidi" w:cstheme="majorBidi"/>
          <w:sz w:val="20"/>
          <w:szCs w:val="20"/>
        </w:rPr>
        <w:t xml:space="preserve"> (anticorps) et l’</w:t>
      </w:r>
      <w:proofErr w:type="spellStart"/>
      <w:r>
        <w:rPr>
          <w:rFonts w:asciiTheme="majorBidi" w:hAnsiTheme="majorBidi" w:cstheme="majorBidi"/>
          <w:sz w:val="20"/>
          <w:szCs w:val="20"/>
        </w:rPr>
        <w:t>épitope</w:t>
      </w:r>
      <w:proofErr w:type="spellEnd"/>
      <w:r>
        <w:rPr>
          <w:rFonts w:asciiTheme="majorBidi" w:hAnsiTheme="majorBidi" w:cstheme="majorBidi"/>
          <w:sz w:val="20"/>
          <w:szCs w:val="20"/>
        </w:rPr>
        <w:t xml:space="preserve"> (antigène) est illustrée par la photo à droite ; </w:t>
      </w:r>
      <w:r w:rsidR="009741CA">
        <w:rPr>
          <w:rFonts w:asciiTheme="majorBidi" w:hAnsiTheme="majorBidi" w:cstheme="majorBidi"/>
          <w:sz w:val="20"/>
          <w:szCs w:val="20"/>
        </w:rPr>
        <w:t xml:space="preserve">la pomme </w:t>
      </w:r>
      <w:r w:rsidR="005408E0">
        <w:rPr>
          <w:rFonts w:asciiTheme="majorBidi" w:hAnsiTheme="majorBidi" w:cstheme="majorBidi"/>
          <w:sz w:val="20"/>
          <w:szCs w:val="20"/>
        </w:rPr>
        <w:t>symbolise</w:t>
      </w:r>
      <w:r w:rsidR="009741CA">
        <w:rPr>
          <w:rFonts w:asciiTheme="majorBidi" w:hAnsiTheme="majorBidi" w:cstheme="majorBidi"/>
          <w:sz w:val="20"/>
          <w:szCs w:val="20"/>
        </w:rPr>
        <w:t xml:space="preserve"> l’</w:t>
      </w:r>
      <w:proofErr w:type="spellStart"/>
      <w:r w:rsidR="009741CA">
        <w:rPr>
          <w:rFonts w:asciiTheme="majorBidi" w:hAnsiTheme="majorBidi" w:cstheme="majorBidi"/>
          <w:sz w:val="20"/>
          <w:szCs w:val="20"/>
        </w:rPr>
        <w:t>épitope</w:t>
      </w:r>
      <w:proofErr w:type="spellEnd"/>
      <w:r w:rsidR="009741CA">
        <w:rPr>
          <w:rFonts w:asciiTheme="majorBidi" w:hAnsiTheme="majorBidi" w:cstheme="majorBidi"/>
          <w:sz w:val="20"/>
          <w:szCs w:val="20"/>
        </w:rPr>
        <w:t xml:space="preserve"> alors que le </w:t>
      </w:r>
      <w:proofErr w:type="spellStart"/>
      <w:r w:rsidR="009741CA">
        <w:rPr>
          <w:rFonts w:asciiTheme="majorBidi" w:hAnsiTheme="majorBidi" w:cstheme="majorBidi"/>
          <w:sz w:val="20"/>
          <w:szCs w:val="20"/>
        </w:rPr>
        <w:t>paratope</w:t>
      </w:r>
      <w:proofErr w:type="spellEnd"/>
      <w:r w:rsidR="009741CA">
        <w:rPr>
          <w:rFonts w:asciiTheme="majorBidi" w:hAnsiTheme="majorBidi" w:cstheme="majorBidi"/>
          <w:sz w:val="20"/>
          <w:szCs w:val="20"/>
        </w:rPr>
        <w:t xml:space="preserve"> est représenté par les trois doigts centraux et opposés de chaque main, chaque doigt représente un CDR.  </w:t>
      </w:r>
    </w:p>
    <w:p w:rsidR="00A136C8" w:rsidRDefault="00A136C8" w:rsidP="00A136C8">
      <w:pPr>
        <w:jc w:val="both"/>
        <w:rPr>
          <w:rFonts w:asciiTheme="majorBidi" w:hAnsiTheme="majorBidi" w:cstheme="majorBidi"/>
          <w:sz w:val="20"/>
          <w:szCs w:val="20"/>
        </w:rPr>
      </w:pPr>
    </w:p>
    <w:p w:rsidR="00611703" w:rsidRDefault="00EF1FCC" w:rsidP="00EE69E1">
      <w:pPr>
        <w:pStyle w:val="Paragraphedeliste"/>
        <w:numPr>
          <w:ilvl w:val="1"/>
          <w:numId w:val="14"/>
        </w:numPr>
        <w:rPr>
          <w:rFonts w:asciiTheme="majorBidi" w:hAnsiTheme="majorBidi" w:cstheme="majorBidi"/>
          <w:b/>
          <w:bCs/>
          <w:sz w:val="24"/>
          <w:szCs w:val="24"/>
        </w:rPr>
      </w:pPr>
      <w:r>
        <w:rPr>
          <w:rFonts w:asciiTheme="majorBidi" w:hAnsiTheme="majorBidi" w:cstheme="majorBidi"/>
          <w:b/>
          <w:bCs/>
          <w:sz w:val="24"/>
          <w:szCs w:val="24"/>
        </w:rPr>
        <w:t xml:space="preserve"> </w:t>
      </w:r>
      <w:r w:rsidRPr="00EF1FCC">
        <w:rPr>
          <w:rFonts w:asciiTheme="majorBidi" w:hAnsiTheme="majorBidi" w:cstheme="majorBidi"/>
          <w:b/>
          <w:bCs/>
          <w:sz w:val="24"/>
          <w:szCs w:val="24"/>
        </w:rPr>
        <w:t xml:space="preserve">Formes polymériques des </w:t>
      </w:r>
      <w:proofErr w:type="spellStart"/>
      <w:r w:rsidRPr="00EF1FCC">
        <w:rPr>
          <w:rFonts w:asciiTheme="majorBidi" w:hAnsiTheme="majorBidi" w:cstheme="majorBidi"/>
          <w:b/>
          <w:bCs/>
          <w:sz w:val="24"/>
          <w:szCs w:val="24"/>
        </w:rPr>
        <w:t>Ig</w:t>
      </w:r>
      <w:proofErr w:type="spellEnd"/>
      <w:r w:rsidR="00E4237D">
        <w:rPr>
          <w:rFonts w:asciiTheme="majorBidi" w:hAnsiTheme="majorBidi" w:cstheme="majorBidi"/>
          <w:b/>
          <w:bCs/>
          <w:sz w:val="24"/>
          <w:szCs w:val="24"/>
        </w:rPr>
        <w:t xml:space="preserve"> </w:t>
      </w:r>
    </w:p>
    <w:p w:rsidR="004B2FB1" w:rsidRDefault="00806DA8" w:rsidP="00A136C8">
      <w:pPr>
        <w:autoSpaceDE w:val="0"/>
        <w:autoSpaceDN w:val="0"/>
        <w:adjustRightInd w:val="0"/>
        <w:spacing w:after="0" w:line="240" w:lineRule="auto"/>
        <w:ind w:firstLine="708"/>
        <w:jc w:val="both"/>
        <w:rPr>
          <w:rFonts w:asciiTheme="majorBidi" w:hAnsiTheme="majorBidi" w:cstheme="majorBidi"/>
          <w:sz w:val="24"/>
          <w:szCs w:val="24"/>
        </w:rPr>
      </w:pPr>
      <w:r w:rsidRPr="00806DA8">
        <w:rPr>
          <w:rFonts w:asciiTheme="majorBidi" w:hAnsiTheme="majorBidi" w:cstheme="majorBidi"/>
          <w:sz w:val="24"/>
          <w:szCs w:val="24"/>
        </w:rPr>
        <w:t xml:space="preserve">Les </w:t>
      </w:r>
      <w:proofErr w:type="spellStart"/>
      <w:r>
        <w:rPr>
          <w:rFonts w:asciiTheme="majorBidi" w:hAnsiTheme="majorBidi" w:cstheme="majorBidi"/>
          <w:sz w:val="24"/>
          <w:szCs w:val="24"/>
        </w:rPr>
        <w:t>IgM</w:t>
      </w:r>
      <w:proofErr w:type="spellEnd"/>
      <w:r>
        <w:rPr>
          <w:rFonts w:asciiTheme="majorBidi" w:hAnsiTheme="majorBidi" w:cstheme="majorBidi"/>
          <w:sz w:val="24"/>
          <w:szCs w:val="24"/>
        </w:rPr>
        <w:t xml:space="preserve"> et </w:t>
      </w:r>
      <w:proofErr w:type="spellStart"/>
      <w:r>
        <w:rPr>
          <w:rFonts w:asciiTheme="majorBidi" w:hAnsiTheme="majorBidi" w:cstheme="majorBidi"/>
          <w:sz w:val="24"/>
          <w:szCs w:val="24"/>
        </w:rPr>
        <w:t>IgA</w:t>
      </w:r>
      <w:proofErr w:type="spellEnd"/>
      <w:r>
        <w:rPr>
          <w:rFonts w:asciiTheme="majorBidi" w:hAnsiTheme="majorBidi" w:cstheme="majorBidi"/>
          <w:sz w:val="24"/>
          <w:szCs w:val="24"/>
        </w:rPr>
        <w:t xml:space="preserve"> peuvent exister sous forme monomérique ou polymérique, tandis que les autres </w:t>
      </w:r>
      <w:proofErr w:type="spellStart"/>
      <w:r>
        <w:rPr>
          <w:rFonts w:asciiTheme="majorBidi" w:hAnsiTheme="majorBidi" w:cstheme="majorBidi"/>
          <w:sz w:val="24"/>
          <w:szCs w:val="24"/>
        </w:rPr>
        <w:t>isotypes</w:t>
      </w:r>
      <w:proofErr w:type="spellEnd"/>
      <w:r>
        <w:rPr>
          <w:rFonts w:asciiTheme="majorBidi" w:hAnsiTheme="majorBidi" w:cstheme="majorBidi"/>
          <w:sz w:val="24"/>
          <w:szCs w:val="24"/>
        </w:rPr>
        <w:t xml:space="preserve"> sont toujours monomériques. </w:t>
      </w:r>
    </w:p>
    <w:p w:rsidR="00D87B63" w:rsidRDefault="00806DA8" w:rsidP="00A136C8">
      <w:pPr>
        <w:autoSpaceDE w:val="0"/>
        <w:autoSpaceDN w:val="0"/>
        <w:adjustRightInd w:val="0"/>
        <w:spacing w:after="0" w:line="240" w:lineRule="auto"/>
        <w:ind w:firstLine="708"/>
        <w:jc w:val="both"/>
        <w:rPr>
          <w:rFonts w:asciiTheme="majorBidi" w:hAnsiTheme="majorBidi" w:cstheme="majorBidi"/>
          <w:color w:val="000000"/>
          <w:sz w:val="24"/>
          <w:szCs w:val="24"/>
        </w:rPr>
      </w:pPr>
      <w:r w:rsidRPr="005328A0">
        <w:rPr>
          <w:rFonts w:asciiTheme="majorBidi" w:hAnsiTheme="majorBidi" w:cstheme="majorBidi"/>
          <w:color w:val="000000"/>
          <w:spacing w:val="-1"/>
          <w:sz w:val="24"/>
          <w:szCs w:val="24"/>
        </w:rPr>
        <w:t>L'</w:t>
      </w:r>
      <w:proofErr w:type="spellStart"/>
      <w:r w:rsidRPr="005328A0">
        <w:rPr>
          <w:rFonts w:asciiTheme="majorBidi" w:hAnsiTheme="majorBidi" w:cstheme="majorBidi"/>
          <w:color w:val="000000"/>
          <w:spacing w:val="-1"/>
          <w:sz w:val="24"/>
          <w:szCs w:val="24"/>
        </w:rPr>
        <w:t>IgM</w:t>
      </w:r>
      <w:proofErr w:type="spellEnd"/>
      <w:r w:rsidRPr="005328A0">
        <w:rPr>
          <w:rFonts w:asciiTheme="majorBidi" w:hAnsiTheme="majorBidi" w:cstheme="majorBidi"/>
          <w:color w:val="000000"/>
          <w:spacing w:val="-1"/>
          <w:sz w:val="24"/>
          <w:szCs w:val="24"/>
        </w:rPr>
        <w:t xml:space="preserve"> sérique (</w:t>
      </w:r>
      <w:proofErr w:type="spellStart"/>
      <w:r w:rsidRPr="005328A0">
        <w:rPr>
          <w:rFonts w:asciiTheme="majorBidi" w:hAnsiTheme="majorBidi" w:cstheme="majorBidi"/>
          <w:color w:val="000000"/>
          <w:spacing w:val="-1"/>
          <w:sz w:val="24"/>
          <w:szCs w:val="24"/>
        </w:rPr>
        <w:t>IgMs</w:t>
      </w:r>
      <w:proofErr w:type="spellEnd"/>
      <w:r w:rsidRPr="005328A0">
        <w:rPr>
          <w:rFonts w:asciiTheme="majorBidi" w:hAnsiTheme="majorBidi" w:cstheme="majorBidi"/>
          <w:color w:val="000000"/>
          <w:spacing w:val="-1"/>
          <w:sz w:val="24"/>
          <w:szCs w:val="24"/>
        </w:rPr>
        <w:t xml:space="preserve">) est une molécule </w:t>
      </w:r>
      <w:proofErr w:type="spellStart"/>
      <w:r w:rsidRPr="005328A0">
        <w:rPr>
          <w:rFonts w:asciiTheme="majorBidi" w:hAnsiTheme="majorBidi" w:cstheme="majorBidi"/>
          <w:color w:val="000000"/>
          <w:spacing w:val="-1"/>
          <w:sz w:val="24"/>
          <w:szCs w:val="24"/>
        </w:rPr>
        <w:t>pentamérique</w:t>
      </w:r>
      <w:proofErr w:type="spellEnd"/>
      <w:r w:rsidRPr="005328A0">
        <w:rPr>
          <w:rFonts w:asciiTheme="majorBidi" w:hAnsiTheme="majorBidi" w:cstheme="majorBidi"/>
          <w:color w:val="000000"/>
          <w:spacing w:val="-1"/>
          <w:sz w:val="24"/>
          <w:szCs w:val="24"/>
        </w:rPr>
        <w:t xml:space="preserve"> </w:t>
      </w:r>
      <w:r>
        <w:rPr>
          <w:rFonts w:asciiTheme="majorBidi" w:hAnsiTheme="majorBidi" w:cstheme="majorBidi"/>
          <w:color w:val="000000"/>
          <w:spacing w:val="-1"/>
          <w:sz w:val="24"/>
          <w:szCs w:val="24"/>
        </w:rPr>
        <w:t xml:space="preserve">constituée de </w:t>
      </w:r>
      <w:r w:rsidRPr="005328A0">
        <w:rPr>
          <w:rFonts w:asciiTheme="majorBidi" w:hAnsiTheme="majorBidi" w:cstheme="majorBidi"/>
          <w:i/>
          <w:iCs/>
          <w:color w:val="000000"/>
          <w:spacing w:val="-1"/>
          <w:sz w:val="24"/>
          <w:szCs w:val="24"/>
        </w:rPr>
        <w:t xml:space="preserve">5 </w:t>
      </w:r>
      <w:r w:rsidRPr="005328A0">
        <w:rPr>
          <w:rFonts w:asciiTheme="majorBidi" w:hAnsiTheme="majorBidi" w:cstheme="majorBidi"/>
          <w:color w:val="000000"/>
          <w:spacing w:val="-1"/>
          <w:sz w:val="24"/>
          <w:szCs w:val="24"/>
        </w:rPr>
        <w:t>sous-unités</w:t>
      </w:r>
      <w:r w:rsidRPr="00806DA8">
        <w:rPr>
          <w:rFonts w:asciiTheme="majorBidi" w:hAnsiTheme="majorBidi" w:cstheme="majorBidi"/>
          <w:sz w:val="24"/>
          <w:szCs w:val="24"/>
        </w:rPr>
        <w:t xml:space="preserve"> </w:t>
      </w:r>
      <w:r w:rsidRPr="00D87B63">
        <w:rPr>
          <w:rFonts w:asciiTheme="majorBidi" w:hAnsiTheme="majorBidi" w:cstheme="majorBidi"/>
          <w:sz w:val="24"/>
          <w:szCs w:val="24"/>
        </w:rPr>
        <w:t>identiques</w:t>
      </w:r>
      <w:r w:rsidR="00D87B63">
        <w:rPr>
          <w:rFonts w:asciiTheme="majorBidi" w:hAnsiTheme="majorBidi" w:cstheme="majorBidi"/>
          <w:sz w:val="24"/>
          <w:szCs w:val="24"/>
        </w:rPr>
        <w:t xml:space="preserve">. </w:t>
      </w:r>
      <w:r w:rsidR="0080553B" w:rsidRPr="005328A0">
        <w:rPr>
          <w:rFonts w:asciiTheme="majorBidi" w:hAnsiTheme="majorBidi" w:cstheme="majorBidi"/>
          <w:color w:val="000000"/>
          <w:spacing w:val="3"/>
          <w:sz w:val="24"/>
          <w:szCs w:val="24"/>
        </w:rPr>
        <w:t>L'</w:t>
      </w:r>
      <w:proofErr w:type="spellStart"/>
      <w:r w:rsidR="0080553B" w:rsidRPr="005328A0">
        <w:rPr>
          <w:rFonts w:asciiTheme="majorBidi" w:hAnsiTheme="majorBidi" w:cstheme="majorBidi"/>
          <w:color w:val="000000"/>
          <w:spacing w:val="3"/>
          <w:sz w:val="24"/>
          <w:szCs w:val="24"/>
        </w:rPr>
        <w:t>IgM</w:t>
      </w:r>
      <w:proofErr w:type="spellEnd"/>
      <w:r w:rsidR="0080553B">
        <w:rPr>
          <w:rFonts w:asciiTheme="majorBidi" w:hAnsiTheme="majorBidi" w:cstheme="majorBidi"/>
          <w:color w:val="000000"/>
          <w:spacing w:val="3"/>
          <w:sz w:val="24"/>
          <w:szCs w:val="24"/>
        </w:rPr>
        <w:t xml:space="preserve"> monomérique est exclusivement membranaire (</w:t>
      </w:r>
      <w:proofErr w:type="spellStart"/>
      <w:r w:rsidR="0080553B">
        <w:rPr>
          <w:rFonts w:asciiTheme="majorBidi" w:hAnsiTheme="majorBidi" w:cstheme="majorBidi"/>
          <w:color w:val="000000"/>
          <w:spacing w:val="3"/>
          <w:sz w:val="24"/>
          <w:szCs w:val="24"/>
        </w:rPr>
        <w:t>IgMm</w:t>
      </w:r>
      <w:proofErr w:type="spellEnd"/>
      <w:r w:rsidR="0080553B">
        <w:rPr>
          <w:rFonts w:asciiTheme="majorBidi" w:hAnsiTheme="majorBidi" w:cstheme="majorBidi"/>
          <w:color w:val="000000"/>
          <w:spacing w:val="3"/>
          <w:sz w:val="24"/>
          <w:szCs w:val="24"/>
        </w:rPr>
        <w:t>) et elle est</w:t>
      </w:r>
      <w:r w:rsidR="0080553B" w:rsidRPr="005328A0">
        <w:rPr>
          <w:rFonts w:asciiTheme="majorBidi" w:hAnsiTheme="majorBidi" w:cstheme="majorBidi"/>
          <w:color w:val="000000"/>
          <w:spacing w:val="3"/>
          <w:sz w:val="24"/>
          <w:szCs w:val="24"/>
        </w:rPr>
        <w:t xml:space="preserve"> présente </w:t>
      </w:r>
      <w:r w:rsidR="0080553B">
        <w:rPr>
          <w:rFonts w:asciiTheme="majorBidi" w:hAnsiTheme="majorBidi" w:cstheme="majorBidi"/>
          <w:color w:val="000000"/>
          <w:spacing w:val="3"/>
          <w:sz w:val="24"/>
          <w:szCs w:val="24"/>
        </w:rPr>
        <w:t>à la surface</w:t>
      </w:r>
      <w:r w:rsidR="0080553B" w:rsidRPr="005328A0">
        <w:rPr>
          <w:rFonts w:asciiTheme="majorBidi" w:hAnsiTheme="majorBidi" w:cstheme="majorBidi"/>
          <w:color w:val="000000"/>
          <w:spacing w:val="3"/>
          <w:sz w:val="24"/>
          <w:szCs w:val="24"/>
        </w:rPr>
        <w:t xml:space="preserve"> des </w:t>
      </w:r>
      <w:r w:rsidR="0080553B" w:rsidRPr="005328A0">
        <w:rPr>
          <w:rFonts w:asciiTheme="majorBidi" w:hAnsiTheme="majorBidi" w:cstheme="majorBidi"/>
          <w:color w:val="000000"/>
          <w:spacing w:val="2"/>
          <w:sz w:val="24"/>
          <w:szCs w:val="24"/>
        </w:rPr>
        <w:t xml:space="preserve">lymphocytes B. </w:t>
      </w:r>
      <w:r w:rsidR="00D87B63">
        <w:rPr>
          <w:rFonts w:asciiTheme="majorBidi" w:hAnsiTheme="majorBidi" w:cstheme="majorBidi"/>
          <w:sz w:val="24"/>
          <w:szCs w:val="24"/>
        </w:rPr>
        <w:t>La polymérisation de l’</w:t>
      </w:r>
      <w:proofErr w:type="spellStart"/>
      <w:r w:rsidR="00D87B63">
        <w:rPr>
          <w:rFonts w:asciiTheme="majorBidi" w:hAnsiTheme="majorBidi" w:cstheme="majorBidi"/>
          <w:sz w:val="24"/>
          <w:szCs w:val="24"/>
        </w:rPr>
        <w:t>IgM</w:t>
      </w:r>
      <w:proofErr w:type="spellEnd"/>
      <w:r w:rsidR="00D87B63">
        <w:rPr>
          <w:rFonts w:asciiTheme="majorBidi" w:hAnsiTheme="majorBidi" w:cstheme="majorBidi"/>
          <w:sz w:val="24"/>
          <w:szCs w:val="24"/>
        </w:rPr>
        <w:t xml:space="preserve"> est favorisé par </w:t>
      </w:r>
      <w:r w:rsidRPr="00D87B63">
        <w:rPr>
          <w:rFonts w:asciiTheme="majorBidi" w:hAnsiTheme="majorBidi" w:cstheme="majorBidi"/>
          <w:sz w:val="24"/>
          <w:szCs w:val="24"/>
        </w:rPr>
        <w:t xml:space="preserve">une chaîne appelée </w:t>
      </w:r>
      <w:r w:rsidRPr="00D87B63">
        <w:rPr>
          <w:rFonts w:asciiTheme="majorBidi" w:hAnsiTheme="majorBidi" w:cstheme="majorBidi"/>
          <w:b/>
          <w:bCs/>
          <w:sz w:val="24"/>
          <w:szCs w:val="24"/>
        </w:rPr>
        <w:t>chaîne J</w:t>
      </w:r>
      <w:r w:rsidR="00D87B63" w:rsidRPr="00D87B63">
        <w:rPr>
          <w:rFonts w:asciiTheme="majorBidi" w:hAnsiTheme="majorBidi" w:cstheme="majorBidi"/>
          <w:sz w:val="24"/>
          <w:szCs w:val="24"/>
        </w:rPr>
        <w:t xml:space="preserve"> qui</w:t>
      </w:r>
      <w:r w:rsidR="00D87B63" w:rsidRPr="00D87B63">
        <w:rPr>
          <w:rFonts w:asciiTheme="majorBidi" w:hAnsiTheme="majorBidi" w:cstheme="majorBidi"/>
          <w:color w:val="000000"/>
          <w:sz w:val="24"/>
          <w:szCs w:val="24"/>
        </w:rPr>
        <w:t xml:space="preserve"> relie deux monomères, les autres étant associés par des ponts disulfures.</w:t>
      </w:r>
    </w:p>
    <w:p w:rsidR="003F18A7" w:rsidRDefault="004B2FB1" w:rsidP="00A136C8">
      <w:pPr>
        <w:shd w:val="clear" w:color="auto" w:fill="FFFFFF"/>
        <w:spacing w:before="96"/>
        <w:ind w:firstLine="567"/>
        <w:jc w:val="both"/>
        <w:rPr>
          <w:rFonts w:asciiTheme="majorBidi" w:hAnsiTheme="majorBidi" w:cstheme="majorBidi"/>
          <w:sz w:val="24"/>
          <w:szCs w:val="24"/>
        </w:rPr>
      </w:pPr>
      <w:r w:rsidRPr="005328A0">
        <w:rPr>
          <w:rFonts w:asciiTheme="majorBidi" w:hAnsiTheme="majorBidi" w:cstheme="majorBidi"/>
          <w:color w:val="000000"/>
          <w:spacing w:val="-2"/>
          <w:sz w:val="24"/>
          <w:szCs w:val="24"/>
        </w:rPr>
        <w:t>L'</w:t>
      </w:r>
      <w:proofErr w:type="spellStart"/>
      <w:r w:rsidRPr="005328A0">
        <w:rPr>
          <w:rFonts w:asciiTheme="majorBidi" w:hAnsiTheme="majorBidi" w:cstheme="majorBidi"/>
          <w:color w:val="000000"/>
          <w:spacing w:val="-2"/>
          <w:sz w:val="24"/>
          <w:szCs w:val="24"/>
        </w:rPr>
        <w:t>IgA</w:t>
      </w:r>
      <w:proofErr w:type="spellEnd"/>
      <w:r w:rsidRPr="005328A0">
        <w:rPr>
          <w:rFonts w:asciiTheme="majorBidi" w:hAnsiTheme="majorBidi" w:cstheme="majorBidi"/>
          <w:color w:val="000000"/>
          <w:spacing w:val="-2"/>
          <w:sz w:val="24"/>
          <w:szCs w:val="24"/>
        </w:rPr>
        <w:t xml:space="preserve"> sérique se </w:t>
      </w:r>
      <w:r>
        <w:rPr>
          <w:rFonts w:asciiTheme="majorBidi" w:hAnsiTheme="majorBidi" w:cstheme="majorBidi"/>
          <w:color w:val="000000"/>
          <w:spacing w:val="1"/>
          <w:sz w:val="24"/>
          <w:szCs w:val="24"/>
        </w:rPr>
        <w:t xml:space="preserve">trouve sous forme monomérique ou </w:t>
      </w:r>
      <w:proofErr w:type="spellStart"/>
      <w:r w:rsidRPr="005328A0">
        <w:rPr>
          <w:rFonts w:asciiTheme="majorBidi" w:hAnsiTheme="majorBidi" w:cstheme="majorBidi"/>
          <w:color w:val="000000"/>
          <w:spacing w:val="4"/>
          <w:sz w:val="24"/>
          <w:szCs w:val="24"/>
        </w:rPr>
        <w:t>dimérique</w:t>
      </w:r>
      <w:proofErr w:type="spellEnd"/>
      <w:r w:rsidRPr="005328A0">
        <w:rPr>
          <w:rFonts w:asciiTheme="majorBidi" w:hAnsiTheme="majorBidi" w:cstheme="majorBidi"/>
          <w:color w:val="000000"/>
          <w:spacing w:val="4"/>
          <w:sz w:val="24"/>
          <w:szCs w:val="24"/>
        </w:rPr>
        <w:t>, ce</w:t>
      </w:r>
      <w:r>
        <w:rPr>
          <w:rFonts w:asciiTheme="majorBidi" w:hAnsiTheme="majorBidi" w:cstheme="majorBidi"/>
          <w:color w:val="000000"/>
          <w:spacing w:val="4"/>
          <w:sz w:val="24"/>
          <w:szCs w:val="24"/>
        </w:rPr>
        <w:t>tte</w:t>
      </w:r>
      <w:r w:rsidRPr="005328A0">
        <w:rPr>
          <w:rFonts w:asciiTheme="majorBidi" w:hAnsiTheme="majorBidi" w:cstheme="majorBidi"/>
          <w:color w:val="000000"/>
          <w:spacing w:val="4"/>
          <w:sz w:val="24"/>
          <w:szCs w:val="24"/>
        </w:rPr>
        <w:t xml:space="preserve"> dernière </w:t>
      </w:r>
      <w:r w:rsidRPr="005328A0">
        <w:rPr>
          <w:rFonts w:asciiTheme="majorBidi" w:hAnsiTheme="majorBidi" w:cstheme="majorBidi"/>
          <w:color w:val="000000"/>
          <w:spacing w:val="-3"/>
          <w:sz w:val="24"/>
          <w:szCs w:val="24"/>
        </w:rPr>
        <w:t xml:space="preserve">forme </w:t>
      </w:r>
      <w:r>
        <w:rPr>
          <w:rFonts w:asciiTheme="majorBidi" w:hAnsiTheme="majorBidi" w:cstheme="majorBidi"/>
          <w:color w:val="000000"/>
          <w:spacing w:val="-3"/>
          <w:sz w:val="24"/>
          <w:szCs w:val="24"/>
        </w:rPr>
        <w:t>est assurée par</w:t>
      </w:r>
      <w:r w:rsidRPr="005328A0">
        <w:rPr>
          <w:rFonts w:asciiTheme="majorBidi" w:hAnsiTheme="majorBidi" w:cstheme="majorBidi"/>
          <w:color w:val="000000"/>
          <w:spacing w:val="-3"/>
          <w:sz w:val="24"/>
          <w:szCs w:val="24"/>
        </w:rPr>
        <w:t xml:space="preserve"> la chaîne J </w:t>
      </w:r>
      <w:r>
        <w:rPr>
          <w:rFonts w:asciiTheme="majorBidi" w:hAnsiTheme="majorBidi" w:cstheme="majorBidi"/>
          <w:color w:val="000000"/>
          <w:spacing w:val="-3"/>
          <w:sz w:val="24"/>
          <w:szCs w:val="24"/>
        </w:rPr>
        <w:t xml:space="preserve">qui lie deux monomères </w:t>
      </w:r>
      <w:proofErr w:type="spellStart"/>
      <w:r>
        <w:rPr>
          <w:rFonts w:asciiTheme="majorBidi" w:hAnsiTheme="majorBidi" w:cstheme="majorBidi"/>
          <w:color w:val="000000"/>
          <w:spacing w:val="-3"/>
          <w:sz w:val="24"/>
          <w:szCs w:val="24"/>
        </w:rPr>
        <w:t>IgA</w:t>
      </w:r>
      <w:proofErr w:type="spellEnd"/>
      <w:r w:rsidRPr="005328A0">
        <w:rPr>
          <w:rFonts w:asciiTheme="majorBidi" w:hAnsiTheme="majorBidi" w:cstheme="majorBidi"/>
          <w:color w:val="000000"/>
          <w:spacing w:val="-3"/>
          <w:sz w:val="24"/>
          <w:szCs w:val="24"/>
        </w:rPr>
        <w:t>.</w:t>
      </w:r>
      <w:r>
        <w:rPr>
          <w:rFonts w:asciiTheme="majorBidi" w:hAnsiTheme="majorBidi" w:cstheme="majorBidi"/>
          <w:color w:val="000000"/>
          <w:spacing w:val="-3"/>
          <w:sz w:val="24"/>
          <w:szCs w:val="24"/>
        </w:rPr>
        <w:t xml:space="preserve"> </w:t>
      </w:r>
      <w:r w:rsidRPr="005328A0">
        <w:rPr>
          <w:rFonts w:asciiTheme="majorBidi" w:hAnsiTheme="majorBidi" w:cstheme="majorBidi"/>
          <w:color w:val="000000"/>
          <w:spacing w:val="-1"/>
          <w:sz w:val="24"/>
          <w:szCs w:val="24"/>
        </w:rPr>
        <w:t>L'</w:t>
      </w:r>
      <w:proofErr w:type="spellStart"/>
      <w:r w:rsidRPr="005328A0">
        <w:rPr>
          <w:rFonts w:asciiTheme="majorBidi" w:hAnsiTheme="majorBidi" w:cstheme="majorBidi"/>
          <w:color w:val="000000"/>
          <w:spacing w:val="-1"/>
          <w:sz w:val="24"/>
          <w:szCs w:val="24"/>
        </w:rPr>
        <w:t>IgA</w:t>
      </w:r>
      <w:proofErr w:type="spellEnd"/>
      <w:r w:rsidRPr="005328A0">
        <w:rPr>
          <w:rFonts w:asciiTheme="majorBidi" w:hAnsiTheme="majorBidi" w:cstheme="majorBidi"/>
          <w:color w:val="000000"/>
          <w:spacing w:val="-1"/>
          <w:sz w:val="24"/>
          <w:szCs w:val="24"/>
        </w:rPr>
        <w:t xml:space="preserve"> exocrine ou sécrétoire</w:t>
      </w:r>
      <w:r>
        <w:rPr>
          <w:rFonts w:asciiTheme="majorBidi" w:hAnsiTheme="majorBidi" w:cstheme="majorBidi"/>
          <w:color w:val="000000"/>
          <w:spacing w:val="-1"/>
          <w:sz w:val="24"/>
          <w:szCs w:val="24"/>
        </w:rPr>
        <w:t xml:space="preserve"> (qu’on trouve dans les sécrétions et les muqueuses)</w:t>
      </w:r>
      <w:r w:rsidRPr="005328A0">
        <w:rPr>
          <w:rFonts w:asciiTheme="majorBidi" w:hAnsiTheme="majorBidi" w:cstheme="majorBidi"/>
          <w:color w:val="000000"/>
          <w:spacing w:val="-1"/>
          <w:sz w:val="24"/>
          <w:szCs w:val="24"/>
        </w:rPr>
        <w:t xml:space="preserve"> </w:t>
      </w:r>
      <w:r>
        <w:rPr>
          <w:rFonts w:asciiTheme="majorBidi" w:hAnsiTheme="majorBidi" w:cstheme="majorBidi"/>
          <w:color w:val="000000"/>
          <w:spacing w:val="-2"/>
          <w:sz w:val="24"/>
          <w:szCs w:val="24"/>
        </w:rPr>
        <w:t xml:space="preserve">est également </w:t>
      </w:r>
      <w:proofErr w:type="spellStart"/>
      <w:r>
        <w:rPr>
          <w:rFonts w:asciiTheme="majorBidi" w:hAnsiTheme="majorBidi" w:cstheme="majorBidi"/>
          <w:color w:val="000000"/>
          <w:spacing w:val="-2"/>
          <w:sz w:val="24"/>
          <w:szCs w:val="24"/>
        </w:rPr>
        <w:t>dimérique</w:t>
      </w:r>
      <w:proofErr w:type="spellEnd"/>
      <w:r w:rsidRPr="005328A0">
        <w:rPr>
          <w:rFonts w:asciiTheme="majorBidi" w:hAnsiTheme="majorBidi" w:cstheme="majorBidi"/>
          <w:color w:val="000000"/>
          <w:spacing w:val="-4"/>
          <w:sz w:val="24"/>
          <w:szCs w:val="24"/>
        </w:rPr>
        <w:t>.</w:t>
      </w:r>
      <w:r>
        <w:rPr>
          <w:rFonts w:asciiTheme="majorBidi" w:hAnsiTheme="majorBidi" w:cstheme="majorBidi"/>
          <w:color w:val="000000"/>
          <w:spacing w:val="-4"/>
          <w:sz w:val="24"/>
          <w:szCs w:val="24"/>
        </w:rPr>
        <w:t xml:space="preserve"> En plus de la chaîne J, l’</w:t>
      </w:r>
      <w:proofErr w:type="spellStart"/>
      <w:r>
        <w:rPr>
          <w:rFonts w:asciiTheme="majorBidi" w:hAnsiTheme="majorBidi" w:cstheme="majorBidi"/>
          <w:color w:val="000000"/>
          <w:spacing w:val="-4"/>
          <w:sz w:val="24"/>
          <w:szCs w:val="24"/>
        </w:rPr>
        <w:t>IgA</w:t>
      </w:r>
      <w:proofErr w:type="spellEnd"/>
      <w:r>
        <w:rPr>
          <w:rFonts w:asciiTheme="majorBidi" w:hAnsiTheme="majorBidi" w:cstheme="majorBidi"/>
          <w:color w:val="000000"/>
          <w:spacing w:val="-4"/>
          <w:sz w:val="24"/>
          <w:szCs w:val="24"/>
        </w:rPr>
        <w:t xml:space="preserve"> sécrétoire est associé à une autre chaîne appelée</w:t>
      </w:r>
      <w:r w:rsidRPr="005328A0">
        <w:rPr>
          <w:rFonts w:asciiTheme="majorBidi" w:hAnsiTheme="majorBidi" w:cstheme="majorBidi"/>
          <w:color w:val="000000"/>
          <w:spacing w:val="-4"/>
          <w:sz w:val="24"/>
          <w:szCs w:val="24"/>
        </w:rPr>
        <w:t xml:space="preserve"> </w:t>
      </w:r>
      <w:r w:rsidRPr="004B2FB1">
        <w:rPr>
          <w:rFonts w:asciiTheme="majorBidi" w:hAnsiTheme="majorBidi" w:cstheme="majorBidi"/>
          <w:b/>
          <w:bCs/>
          <w:color w:val="000000"/>
          <w:spacing w:val="-4"/>
          <w:sz w:val="24"/>
          <w:szCs w:val="24"/>
        </w:rPr>
        <w:t xml:space="preserve">la </w:t>
      </w:r>
      <w:r w:rsidRPr="004B2FB1">
        <w:rPr>
          <w:rFonts w:asciiTheme="majorBidi" w:hAnsiTheme="majorBidi" w:cstheme="majorBidi"/>
          <w:b/>
          <w:bCs/>
          <w:color w:val="000000"/>
          <w:spacing w:val="-3"/>
          <w:sz w:val="24"/>
          <w:szCs w:val="24"/>
        </w:rPr>
        <w:t xml:space="preserve">pièce </w:t>
      </w:r>
      <w:r w:rsidRPr="004B2FB1">
        <w:rPr>
          <w:rFonts w:asciiTheme="majorBidi" w:hAnsiTheme="majorBidi" w:cstheme="majorBidi"/>
          <w:b/>
          <w:bCs/>
          <w:color w:val="000000"/>
          <w:spacing w:val="-1"/>
          <w:sz w:val="24"/>
          <w:szCs w:val="24"/>
        </w:rPr>
        <w:t>sécrétoire</w:t>
      </w:r>
      <w:r w:rsidRPr="005328A0">
        <w:rPr>
          <w:rFonts w:asciiTheme="majorBidi" w:hAnsiTheme="majorBidi" w:cstheme="majorBidi"/>
          <w:color w:val="000000"/>
          <w:spacing w:val="-3"/>
          <w:sz w:val="24"/>
          <w:szCs w:val="24"/>
        </w:rPr>
        <w:t xml:space="preserve"> synthétisée par les cellules épithéliales</w:t>
      </w:r>
      <w:r w:rsidR="00A136C8">
        <w:rPr>
          <w:rFonts w:asciiTheme="majorBidi" w:hAnsiTheme="majorBidi" w:cstheme="majorBidi"/>
          <w:color w:val="000000"/>
          <w:spacing w:val="-3"/>
          <w:sz w:val="24"/>
          <w:szCs w:val="24"/>
        </w:rPr>
        <w:t xml:space="preserve"> (Figure 8a)</w:t>
      </w:r>
      <w:r w:rsidR="003F18A7">
        <w:rPr>
          <w:rFonts w:asciiTheme="majorBidi" w:hAnsiTheme="majorBidi" w:cstheme="majorBidi"/>
          <w:color w:val="000000"/>
          <w:spacing w:val="-3"/>
          <w:sz w:val="24"/>
          <w:szCs w:val="24"/>
        </w:rPr>
        <w:t xml:space="preserve">. A l’origine, la pièce sécrétoire est une partie du </w:t>
      </w:r>
      <w:r w:rsidR="003F18A7" w:rsidRPr="00674AA5">
        <w:rPr>
          <w:rFonts w:asciiTheme="majorBidi" w:hAnsiTheme="majorBidi" w:cstheme="majorBidi"/>
          <w:color w:val="000000"/>
          <w:sz w:val="24"/>
          <w:szCs w:val="24"/>
        </w:rPr>
        <w:t>récepteur poly</w:t>
      </w:r>
      <w:r w:rsidR="003F18A7">
        <w:rPr>
          <w:rFonts w:asciiTheme="majorBidi" w:hAnsiTheme="majorBidi" w:cstheme="majorBidi"/>
          <w:color w:val="000000"/>
          <w:sz w:val="24"/>
          <w:szCs w:val="24"/>
        </w:rPr>
        <w:t xml:space="preserve"> </w:t>
      </w:r>
      <w:proofErr w:type="spellStart"/>
      <w:r w:rsidR="003F18A7" w:rsidRPr="00674AA5">
        <w:rPr>
          <w:rFonts w:asciiTheme="majorBidi" w:hAnsiTheme="majorBidi" w:cstheme="majorBidi"/>
          <w:color w:val="000000"/>
          <w:sz w:val="24"/>
          <w:szCs w:val="24"/>
        </w:rPr>
        <w:t>lgR</w:t>
      </w:r>
      <w:proofErr w:type="spellEnd"/>
      <w:r w:rsidR="003F18A7" w:rsidRPr="00674AA5">
        <w:rPr>
          <w:rFonts w:asciiTheme="majorBidi" w:hAnsiTheme="majorBidi" w:cstheme="majorBidi"/>
          <w:color w:val="000000"/>
          <w:sz w:val="24"/>
          <w:szCs w:val="24"/>
        </w:rPr>
        <w:t xml:space="preserve"> qui se lie aux </w:t>
      </w:r>
      <w:proofErr w:type="spellStart"/>
      <w:r w:rsidR="003F18A7">
        <w:rPr>
          <w:rFonts w:asciiTheme="majorBidi" w:hAnsiTheme="majorBidi" w:cstheme="majorBidi"/>
          <w:color w:val="000000"/>
          <w:sz w:val="24"/>
          <w:szCs w:val="24"/>
        </w:rPr>
        <w:t>Ig</w:t>
      </w:r>
      <w:proofErr w:type="spellEnd"/>
      <w:r w:rsidR="003F18A7">
        <w:rPr>
          <w:rFonts w:asciiTheme="majorBidi" w:hAnsiTheme="majorBidi" w:cstheme="majorBidi"/>
          <w:color w:val="000000"/>
          <w:sz w:val="24"/>
          <w:szCs w:val="24"/>
        </w:rPr>
        <w:t xml:space="preserve"> </w:t>
      </w:r>
      <w:r w:rsidR="003F18A7" w:rsidRPr="00674AA5">
        <w:rPr>
          <w:rFonts w:asciiTheme="majorBidi" w:hAnsiTheme="majorBidi" w:cstheme="majorBidi"/>
          <w:color w:val="000000"/>
          <w:sz w:val="24"/>
          <w:szCs w:val="24"/>
        </w:rPr>
        <w:t>polymériques</w:t>
      </w:r>
      <w:r w:rsidR="003F18A7">
        <w:rPr>
          <w:rFonts w:asciiTheme="majorBidi" w:hAnsiTheme="majorBidi" w:cstheme="majorBidi"/>
          <w:color w:val="000000"/>
          <w:sz w:val="24"/>
          <w:szCs w:val="24"/>
        </w:rPr>
        <w:t xml:space="preserve"> assurant leur transport</w:t>
      </w:r>
      <w:r w:rsidR="00A136C8">
        <w:rPr>
          <w:rFonts w:asciiTheme="majorBidi" w:hAnsiTheme="majorBidi" w:cstheme="majorBidi"/>
          <w:color w:val="000000"/>
          <w:sz w:val="24"/>
          <w:szCs w:val="24"/>
        </w:rPr>
        <w:t xml:space="preserve"> à travers l’épithélium</w:t>
      </w:r>
      <w:r w:rsidR="003F18A7">
        <w:rPr>
          <w:rFonts w:asciiTheme="majorBidi" w:hAnsiTheme="majorBidi" w:cstheme="majorBidi"/>
          <w:color w:val="000000"/>
          <w:sz w:val="24"/>
          <w:szCs w:val="24"/>
        </w:rPr>
        <w:t xml:space="preserve"> et leur libération dans la lumière de la muqueuse. Le récepteur poly </w:t>
      </w:r>
      <w:proofErr w:type="spellStart"/>
      <w:r w:rsidR="003F18A7">
        <w:rPr>
          <w:rFonts w:asciiTheme="majorBidi" w:hAnsiTheme="majorBidi" w:cstheme="majorBidi"/>
          <w:color w:val="000000"/>
          <w:sz w:val="24"/>
          <w:szCs w:val="24"/>
        </w:rPr>
        <w:t>IgR</w:t>
      </w:r>
      <w:proofErr w:type="spellEnd"/>
      <w:r w:rsidR="003F18A7">
        <w:rPr>
          <w:rFonts w:asciiTheme="majorBidi" w:hAnsiTheme="majorBidi" w:cstheme="majorBidi"/>
          <w:color w:val="000000"/>
          <w:sz w:val="24"/>
          <w:szCs w:val="24"/>
        </w:rPr>
        <w:t xml:space="preserve"> est clivé et sa partie qui rest</w:t>
      </w:r>
      <w:r w:rsidR="003F18A7">
        <w:rPr>
          <w:rFonts w:asciiTheme="majorBidi" w:hAnsiTheme="majorBidi" w:cstheme="majorBidi"/>
          <w:sz w:val="24"/>
          <w:szCs w:val="24"/>
        </w:rPr>
        <w:t>e attachée à l’anticorps constitue la pièce sécrétoire. Cette dernière contribue à la protection de l’</w:t>
      </w:r>
      <w:proofErr w:type="spellStart"/>
      <w:r w:rsidR="003F18A7">
        <w:rPr>
          <w:rFonts w:asciiTheme="majorBidi" w:hAnsiTheme="majorBidi" w:cstheme="majorBidi"/>
          <w:sz w:val="24"/>
          <w:szCs w:val="24"/>
        </w:rPr>
        <w:t>IgA</w:t>
      </w:r>
      <w:proofErr w:type="spellEnd"/>
      <w:r w:rsidR="003F18A7">
        <w:rPr>
          <w:rFonts w:asciiTheme="majorBidi" w:hAnsiTheme="majorBidi" w:cstheme="majorBidi"/>
          <w:sz w:val="24"/>
          <w:szCs w:val="24"/>
        </w:rPr>
        <w:t xml:space="preserve"> contre les enzymes protéolytiques abondantes dans les muqueuses. </w:t>
      </w:r>
    </w:p>
    <w:p w:rsidR="00C07078" w:rsidRDefault="00C07078" w:rsidP="00EE69E1">
      <w:pPr>
        <w:pStyle w:val="Paragraphedeliste"/>
        <w:numPr>
          <w:ilvl w:val="1"/>
          <w:numId w:val="14"/>
        </w:numPr>
        <w:rPr>
          <w:rFonts w:asciiTheme="majorBidi" w:hAnsiTheme="majorBidi" w:cstheme="majorBidi"/>
          <w:b/>
          <w:bCs/>
          <w:sz w:val="24"/>
          <w:szCs w:val="24"/>
        </w:rPr>
      </w:pPr>
      <w:r>
        <w:rPr>
          <w:rFonts w:asciiTheme="majorBidi" w:hAnsiTheme="majorBidi" w:cstheme="majorBidi"/>
          <w:b/>
          <w:bCs/>
          <w:sz w:val="24"/>
          <w:szCs w:val="24"/>
        </w:rPr>
        <w:t>Propriétés des différentes classes d’anticorps</w:t>
      </w:r>
    </w:p>
    <w:p w:rsidR="00C07078" w:rsidRPr="00611703" w:rsidRDefault="00C07078" w:rsidP="00A136C8">
      <w:pPr>
        <w:spacing w:line="240" w:lineRule="auto"/>
        <w:ind w:firstLine="567"/>
        <w:jc w:val="both"/>
        <w:rPr>
          <w:rFonts w:asciiTheme="majorBidi" w:hAnsiTheme="majorBidi" w:cstheme="majorBidi"/>
          <w:sz w:val="24"/>
          <w:szCs w:val="24"/>
        </w:rPr>
      </w:pPr>
      <w:r>
        <w:rPr>
          <w:rFonts w:asciiTheme="majorBidi" w:hAnsiTheme="majorBidi" w:cstheme="majorBidi"/>
          <w:sz w:val="24"/>
          <w:szCs w:val="24"/>
        </w:rPr>
        <w:t>En plus des classes principales</w:t>
      </w:r>
      <w:r w:rsidRPr="00611703">
        <w:rPr>
          <w:rFonts w:asciiTheme="majorBidi" w:hAnsiTheme="majorBidi" w:cstheme="majorBidi"/>
          <w:sz w:val="24"/>
          <w:szCs w:val="24"/>
        </w:rPr>
        <w:t xml:space="preserve"> (</w:t>
      </w:r>
      <w:proofErr w:type="spellStart"/>
      <w:r w:rsidRPr="00611703">
        <w:rPr>
          <w:rFonts w:asciiTheme="majorBidi" w:hAnsiTheme="majorBidi" w:cstheme="majorBidi"/>
          <w:sz w:val="24"/>
          <w:szCs w:val="24"/>
        </w:rPr>
        <w:t>IgG</w:t>
      </w:r>
      <w:proofErr w:type="spellEnd"/>
      <w:r w:rsidRPr="00611703">
        <w:rPr>
          <w:rFonts w:asciiTheme="majorBidi" w:hAnsiTheme="majorBidi" w:cstheme="majorBidi"/>
          <w:sz w:val="24"/>
          <w:szCs w:val="24"/>
        </w:rPr>
        <w:t xml:space="preserve">, </w:t>
      </w:r>
      <w:proofErr w:type="spellStart"/>
      <w:r w:rsidRPr="00611703">
        <w:rPr>
          <w:rFonts w:asciiTheme="majorBidi" w:hAnsiTheme="majorBidi" w:cstheme="majorBidi"/>
          <w:sz w:val="24"/>
          <w:szCs w:val="24"/>
        </w:rPr>
        <w:t>IgA</w:t>
      </w:r>
      <w:proofErr w:type="spellEnd"/>
      <w:r w:rsidRPr="00611703">
        <w:rPr>
          <w:rFonts w:asciiTheme="majorBidi" w:hAnsiTheme="majorBidi" w:cstheme="majorBidi"/>
          <w:sz w:val="24"/>
          <w:szCs w:val="24"/>
        </w:rPr>
        <w:t xml:space="preserve">, </w:t>
      </w:r>
      <w:proofErr w:type="spellStart"/>
      <w:r w:rsidRPr="00611703">
        <w:rPr>
          <w:rFonts w:asciiTheme="majorBidi" w:hAnsiTheme="majorBidi" w:cstheme="majorBidi"/>
          <w:sz w:val="24"/>
          <w:szCs w:val="24"/>
        </w:rPr>
        <w:t>IgM</w:t>
      </w:r>
      <w:proofErr w:type="spellEnd"/>
      <w:r w:rsidRPr="00611703">
        <w:rPr>
          <w:rFonts w:asciiTheme="majorBidi" w:hAnsiTheme="majorBidi" w:cstheme="majorBidi"/>
          <w:sz w:val="24"/>
          <w:szCs w:val="24"/>
        </w:rPr>
        <w:t xml:space="preserve">, </w:t>
      </w:r>
      <w:proofErr w:type="spellStart"/>
      <w:r w:rsidRPr="00611703">
        <w:rPr>
          <w:rFonts w:asciiTheme="majorBidi" w:hAnsiTheme="majorBidi" w:cstheme="majorBidi"/>
          <w:sz w:val="24"/>
          <w:szCs w:val="24"/>
        </w:rPr>
        <w:t>IgD</w:t>
      </w:r>
      <w:proofErr w:type="spellEnd"/>
      <w:r w:rsidRPr="00611703">
        <w:rPr>
          <w:rFonts w:asciiTheme="majorBidi" w:hAnsiTheme="majorBidi" w:cstheme="majorBidi"/>
          <w:sz w:val="24"/>
          <w:szCs w:val="24"/>
        </w:rPr>
        <w:t xml:space="preserve"> et </w:t>
      </w:r>
      <w:proofErr w:type="spellStart"/>
      <w:r w:rsidRPr="00611703">
        <w:rPr>
          <w:rFonts w:asciiTheme="majorBidi" w:hAnsiTheme="majorBidi" w:cstheme="majorBidi"/>
          <w:sz w:val="24"/>
          <w:szCs w:val="24"/>
        </w:rPr>
        <w:t>IgE</w:t>
      </w:r>
      <w:proofErr w:type="spellEnd"/>
      <w:r w:rsidRPr="00611703">
        <w:rPr>
          <w:rFonts w:asciiTheme="majorBidi" w:hAnsiTheme="majorBidi" w:cstheme="majorBidi"/>
          <w:sz w:val="24"/>
          <w:szCs w:val="24"/>
        </w:rPr>
        <w:t>), il existe des sous-classes d’anticorps</w:t>
      </w:r>
      <w:r>
        <w:rPr>
          <w:rFonts w:asciiTheme="majorBidi" w:hAnsiTheme="majorBidi" w:cstheme="majorBidi"/>
          <w:sz w:val="24"/>
          <w:szCs w:val="24"/>
        </w:rPr>
        <w:t>, 4 pour l’</w:t>
      </w:r>
      <w:proofErr w:type="spellStart"/>
      <w:r>
        <w:rPr>
          <w:rFonts w:asciiTheme="majorBidi" w:hAnsiTheme="majorBidi" w:cstheme="majorBidi"/>
          <w:sz w:val="24"/>
          <w:szCs w:val="24"/>
        </w:rPr>
        <w:t>IgG</w:t>
      </w:r>
      <w:proofErr w:type="spellEnd"/>
      <w:r>
        <w:rPr>
          <w:rFonts w:asciiTheme="majorBidi" w:hAnsiTheme="majorBidi" w:cstheme="majorBidi"/>
          <w:sz w:val="24"/>
          <w:szCs w:val="24"/>
        </w:rPr>
        <w:t xml:space="preserve"> (IgG1, IgG2, IgG3 et IgG4) et deux pour l’</w:t>
      </w:r>
      <w:proofErr w:type="spellStart"/>
      <w:r>
        <w:rPr>
          <w:rFonts w:asciiTheme="majorBidi" w:hAnsiTheme="majorBidi" w:cstheme="majorBidi"/>
          <w:sz w:val="24"/>
          <w:szCs w:val="24"/>
        </w:rPr>
        <w:t>IgA</w:t>
      </w:r>
      <w:proofErr w:type="spellEnd"/>
      <w:r>
        <w:rPr>
          <w:rFonts w:asciiTheme="majorBidi" w:hAnsiTheme="majorBidi" w:cstheme="majorBidi"/>
          <w:sz w:val="24"/>
          <w:szCs w:val="24"/>
        </w:rPr>
        <w:t xml:space="preserve"> (IgA1 et IgA2). La figure </w:t>
      </w:r>
      <w:r w:rsidR="00A136C8">
        <w:rPr>
          <w:rFonts w:asciiTheme="majorBidi" w:hAnsiTheme="majorBidi" w:cstheme="majorBidi"/>
          <w:sz w:val="24"/>
          <w:szCs w:val="24"/>
        </w:rPr>
        <w:t>9</w:t>
      </w:r>
      <w:r>
        <w:rPr>
          <w:rFonts w:asciiTheme="majorBidi" w:hAnsiTheme="majorBidi" w:cstheme="majorBidi"/>
          <w:sz w:val="24"/>
          <w:szCs w:val="24"/>
        </w:rPr>
        <w:t xml:space="preserve"> et le tableau III résument les propriétés les plus import</w:t>
      </w:r>
      <w:r w:rsidR="00A136C8">
        <w:rPr>
          <w:rFonts w:asciiTheme="majorBidi" w:hAnsiTheme="majorBidi" w:cstheme="majorBidi"/>
          <w:sz w:val="24"/>
          <w:szCs w:val="24"/>
        </w:rPr>
        <w:t>antes de ces ant</w:t>
      </w:r>
      <w:r>
        <w:rPr>
          <w:rFonts w:asciiTheme="majorBidi" w:hAnsiTheme="majorBidi" w:cstheme="majorBidi"/>
          <w:sz w:val="24"/>
          <w:szCs w:val="24"/>
        </w:rPr>
        <w:t>icorps.</w:t>
      </w:r>
    </w:p>
    <w:p w:rsidR="00C07078" w:rsidRDefault="00C07078" w:rsidP="00C07078">
      <w:pPr>
        <w:shd w:val="clear" w:color="auto" w:fill="FFFFFF"/>
        <w:spacing w:before="96"/>
        <w:jc w:val="both"/>
        <w:rPr>
          <w:rFonts w:asciiTheme="majorBidi" w:hAnsiTheme="majorBidi" w:cstheme="majorBidi"/>
          <w:sz w:val="24"/>
          <w:szCs w:val="24"/>
        </w:rPr>
      </w:pPr>
    </w:p>
    <w:p w:rsidR="00D80A27" w:rsidRDefault="00D80A27" w:rsidP="00D1323D">
      <w:pPr>
        <w:shd w:val="clear" w:color="auto" w:fill="FFFFFF"/>
        <w:spacing w:before="96" w:after="120"/>
        <w:ind w:firstLine="142"/>
        <w:jc w:val="center"/>
        <w:rPr>
          <w:rFonts w:asciiTheme="majorBidi" w:hAnsiTheme="majorBidi" w:cstheme="majorBidi"/>
          <w:sz w:val="24"/>
          <w:szCs w:val="24"/>
        </w:rPr>
      </w:pPr>
      <w:r>
        <w:rPr>
          <w:rFonts w:asciiTheme="majorBidi" w:hAnsiTheme="majorBidi" w:cstheme="majorBidi"/>
          <w:noProof/>
          <w:sz w:val="24"/>
          <w:szCs w:val="24"/>
          <w:lang w:val="en-US" w:eastAsia="en-US"/>
        </w:rPr>
        <w:drawing>
          <wp:inline distT="0" distB="0" distL="0" distR="0">
            <wp:extent cx="6336000" cy="308868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000" cy="3088685"/>
                    </a:xfrm>
                    <a:prstGeom prst="rect">
                      <a:avLst/>
                    </a:prstGeom>
                    <a:noFill/>
                    <a:ln>
                      <a:noFill/>
                    </a:ln>
                  </pic:spPr>
                </pic:pic>
              </a:graphicData>
            </a:graphic>
          </wp:inline>
        </w:drawing>
      </w:r>
    </w:p>
    <w:p w:rsidR="00A136C8" w:rsidRDefault="00A136C8" w:rsidP="00D1323D">
      <w:pPr>
        <w:shd w:val="clear" w:color="auto" w:fill="FFFFFF"/>
        <w:spacing w:after="360"/>
        <w:ind w:firstLine="142"/>
        <w:jc w:val="center"/>
        <w:rPr>
          <w:rFonts w:asciiTheme="majorBidi" w:hAnsiTheme="majorBidi" w:cstheme="majorBidi"/>
          <w:sz w:val="24"/>
          <w:szCs w:val="24"/>
        </w:rPr>
      </w:pPr>
      <w:r w:rsidRPr="00EE6420">
        <w:rPr>
          <w:rFonts w:asciiTheme="majorBidi" w:hAnsiTheme="majorBidi" w:cstheme="majorBidi"/>
          <w:b/>
          <w:bCs/>
          <w:sz w:val="24"/>
          <w:szCs w:val="24"/>
        </w:rPr>
        <w:t>Figure 8.</w:t>
      </w:r>
      <w:r>
        <w:rPr>
          <w:rFonts w:asciiTheme="majorBidi" w:hAnsiTheme="majorBidi" w:cstheme="majorBidi"/>
          <w:sz w:val="24"/>
          <w:szCs w:val="24"/>
        </w:rPr>
        <w:t xml:space="preserve"> </w:t>
      </w:r>
      <w:r w:rsidR="00EE6420">
        <w:rPr>
          <w:rFonts w:asciiTheme="majorBidi" w:hAnsiTheme="majorBidi" w:cstheme="majorBidi"/>
          <w:sz w:val="24"/>
          <w:szCs w:val="24"/>
        </w:rPr>
        <w:t xml:space="preserve">Structure </w:t>
      </w:r>
      <w:r w:rsidR="00EE6420" w:rsidRPr="00EE6420">
        <w:rPr>
          <w:rFonts w:asciiTheme="majorBidi" w:hAnsiTheme="majorBidi" w:cstheme="majorBidi"/>
          <w:b/>
          <w:bCs/>
          <w:sz w:val="24"/>
          <w:szCs w:val="24"/>
        </w:rPr>
        <w:t>(a)</w:t>
      </w:r>
      <w:r w:rsidR="00EE6420">
        <w:rPr>
          <w:rFonts w:asciiTheme="majorBidi" w:hAnsiTheme="majorBidi" w:cstheme="majorBidi"/>
          <w:sz w:val="24"/>
          <w:szCs w:val="24"/>
        </w:rPr>
        <w:t xml:space="preserve"> et formation de l’</w:t>
      </w:r>
      <w:proofErr w:type="spellStart"/>
      <w:r w:rsidR="00EE6420">
        <w:rPr>
          <w:rFonts w:asciiTheme="majorBidi" w:hAnsiTheme="majorBidi" w:cstheme="majorBidi"/>
          <w:sz w:val="24"/>
          <w:szCs w:val="24"/>
        </w:rPr>
        <w:t>IgA</w:t>
      </w:r>
      <w:proofErr w:type="spellEnd"/>
      <w:r w:rsidR="00EE6420">
        <w:rPr>
          <w:rFonts w:asciiTheme="majorBidi" w:hAnsiTheme="majorBidi" w:cstheme="majorBidi"/>
          <w:sz w:val="24"/>
          <w:szCs w:val="24"/>
        </w:rPr>
        <w:t xml:space="preserve"> sécrétoire </w:t>
      </w:r>
      <w:r w:rsidR="00EE6420" w:rsidRPr="00EE6420">
        <w:rPr>
          <w:rFonts w:asciiTheme="majorBidi" w:hAnsiTheme="majorBidi" w:cstheme="majorBidi"/>
          <w:b/>
          <w:bCs/>
          <w:sz w:val="24"/>
          <w:szCs w:val="24"/>
        </w:rPr>
        <w:t>(b)</w:t>
      </w:r>
      <w:r w:rsidR="00EE6420" w:rsidRPr="00EE6420">
        <w:rPr>
          <w:rFonts w:asciiTheme="majorBidi" w:hAnsiTheme="majorBidi" w:cstheme="majorBidi"/>
          <w:sz w:val="24"/>
          <w:szCs w:val="24"/>
        </w:rPr>
        <w:t>.</w:t>
      </w:r>
    </w:p>
    <w:p w:rsidR="00A136C8" w:rsidRDefault="00A136C8" w:rsidP="00A136C8">
      <w:pPr>
        <w:jc w:val="center"/>
        <w:rPr>
          <w:rFonts w:asciiTheme="majorBidi" w:hAnsiTheme="majorBidi" w:cstheme="majorBidi"/>
          <w:b/>
          <w:bCs/>
          <w:sz w:val="32"/>
          <w:szCs w:val="32"/>
        </w:rPr>
      </w:pPr>
      <w:r>
        <w:rPr>
          <w:rFonts w:asciiTheme="majorBidi" w:hAnsiTheme="majorBidi" w:cstheme="majorBidi"/>
          <w:b/>
          <w:bCs/>
          <w:noProof/>
          <w:sz w:val="32"/>
          <w:szCs w:val="32"/>
          <w:lang w:val="en-US" w:eastAsia="en-US"/>
        </w:rPr>
        <w:lastRenderedPageBreak/>
        <w:drawing>
          <wp:inline distT="0" distB="0" distL="0" distR="0">
            <wp:extent cx="5688000" cy="5194470"/>
            <wp:effectExtent l="0" t="0" r="8255"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000" cy="5194470"/>
                    </a:xfrm>
                    <a:prstGeom prst="rect">
                      <a:avLst/>
                    </a:prstGeom>
                    <a:noFill/>
                    <a:ln>
                      <a:noFill/>
                    </a:ln>
                  </pic:spPr>
                </pic:pic>
              </a:graphicData>
            </a:graphic>
          </wp:inline>
        </w:drawing>
      </w:r>
    </w:p>
    <w:p w:rsidR="00A136C8" w:rsidRDefault="00A136C8" w:rsidP="00A136C8">
      <w:pPr>
        <w:jc w:val="center"/>
        <w:rPr>
          <w:rFonts w:asciiTheme="majorBidi" w:hAnsiTheme="majorBidi" w:cstheme="majorBidi"/>
          <w:sz w:val="24"/>
          <w:szCs w:val="24"/>
        </w:rPr>
      </w:pPr>
      <w:r>
        <w:rPr>
          <w:rFonts w:asciiTheme="majorBidi" w:hAnsiTheme="majorBidi" w:cstheme="majorBidi"/>
          <w:b/>
          <w:bCs/>
          <w:sz w:val="24"/>
          <w:szCs w:val="24"/>
        </w:rPr>
        <w:t>Figure 9</w:t>
      </w:r>
      <w:r w:rsidRPr="00611703">
        <w:rPr>
          <w:rFonts w:asciiTheme="majorBidi" w:hAnsiTheme="majorBidi" w:cstheme="majorBidi"/>
          <w:b/>
          <w:bCs/>
          <w:sz w:val="24"/>
          <w:szCs w:val="24"/>
        </w:rPr>
        <w:t>.</w:t>
      </w:r>
      <w:r w:rsidRPr="00611703">
        <w:rPr>
          <w:rFonts w:asciiTheme="majorBidi" w:hAnsiTheme="majorBidi" w:cstheme="majorBidi"/>
          <w:sz w:val="24"/>
          <w:szCs w:val="24"/>
        </w:rPr>
        <w:t xml:space="preserve"> Structure et Propriétés </w:t>
      </w:r>
      <w:r>
        <w:rPr>
          <w:rFonts w:asciiTheme="majorBidi" w:hAnsiTheme="majorBidi" w:cstheme="majorBidi"/>
          <w:sz w:val="24"/>
          <w:szCs w:val="24"/>
        </w:rPr>
        <w:t>des</w:t>
      </w:r>
      <w:r w:rsidRPr="00611703">
        <w:rPr>
          <w:rFonts w:asciiTheme="majorBidi" w:hAnsiTheme="majorBidi" w:cstheme="majorBidi"/>
          <w:sz w:val="24"/>
          <w:szCs w:val="24"/>
        </w:rPr>
        <w:t xml:space="preserve"> classes d</w:t>
      </w:r>
      <w:r>
        <w:rPr>
          <w:rFonts w:asciiTheme="majorBidi" w:hAnsiTheme="majorBidi" w:cstheme="majorBidi"/>
          <w:sz w:val="24"/>
          <w:szCs w:val="24"/>
        </w:rPr>
        <w:t>’</w:t>
      </w:r>
      <w:r w:rsidRPr="00611703">
        <w:rPr>
          <w:rFonts w:asciiTheme="majorBidi" w:hAnsiTheme="majorBidi" w:cstheme="majorBidi"/>
          <w:sz w:val="24"/>
          <w:szCs w:val="24"/>
        </w:rPr>
        <w:t>immunoglobulines</w:t>
      </w:r>
    </w:p>
    <w:p w:rsidR="00D1323D" w:rsidRPr="004E0FA2" w:rsidRDefault="00D1323D" w:rsidP="00D1323D">
      <w:pPr>
        <w:tabs>
          <w:tab w:val="left" w:pos="1604"/>
        </w:tabs>
        <w:rPr>
          <w:rFonts w:asciiTheme="majorBidi" w:hAnsiTheme="majorBidi" w:cstheme="majorBidi"/>
          <w:b/>
          <w:bCs/>
          <w:sz w:val="24"/>
          <w:szCs w:val="24"/>
        </w:rPr>
      </w:pPr>
      <w:r w:rsidRPr="004E0FA2">
        <w:rPr>
          <w:rFonts w:asciiTheme="majorBidi" w:hAnsiTheme="majorBidi" w:cstheme="majorBidi"/>
          <w:b/>
          <w:bCs/>
          <w:sz w:val="24"/>
          <w:szCs w:val="24"/>
        </w:rPr>
        <w:t>Tableau</w:t>
      </w:r>
      <w:r>
        <w:rPr>
          <w:rFonts w:asciiTheme="majorBidi" w:hAnsiTheme="majorBidi" w:cstheme="majorBidi"/>
          <w:b/>
          <w:bCs/>
          <w:sz w:val="24"/>
          <w:szCs w:val="24"/>
        </w:rPr>
        <w:t xml:space="preserve"> III</w:t>
      </w:r>
      <w:r w:rsidRPr="004E0FA2">
        <w:rPr>
          <w:rFonts w:asciiTheme="majorBidi" w:hAnsiTheme="majorBidi" w:cstheme="majorBidi"/>
          <w:b/>
          <w:bCs/>
          <w:sz w:val="24"/>
          <w:szCs w:val="24"/>
        </w:rPr>
        <w:t xml:space="preserve">. </w:t>
      </w:r>
      <w:r w:rsidRPr="004E0FA2">
        <w:rPr>
          <w:rFonts w:asciiTheme="majorBidi" w:hAnsiTheme="majorBidi" w:cstheme="majorBidi"/>
          <w:sz w:val="24"/>
          <w:szCs w:val="24"/>
        </w:rPr>
        <w:t>Propriétés des immunoglobulines humain</w:t>
      </w:r>
      <w:r>
        <w:rPr>
          <w:rFonts w:asciiTheme="majorBidi" w:hAnsiTheme="majorBidi" w:cstheme="majorBidi"/>
          <w:sz w:val="24"/>
          <w:szCs w:val="24"/>
        </w:rPr>
        <w:t>es</w:t>
      </w:r>
    </w:p>
    <w:tbl>
      <w:tblPr>
        <w:tblStyle w:val="Grilledutableau"/>
        <w:tblW w:w="10206" w:type="dxa"/>
        <w:jc w:val="center"/>
        <w:tblLook w:val="04A0"/>
      </w:tblPr>
      <w:tblGrid>
        <w:gridCol w:w="2552"/>
        <w:gridCol w:w="1594"/>
        <w:gridCol w:w="1524"/>
        <w:gridCol w:w="1701"/>
        <w:gridCol w:w="1276"/>
        <w:gridCol w:w="1559"/>
      </w:tblGrid>
      <w:tr w:rsidR="00D1323D" w:rsidRPr="00FF1D61" w:rsidTr="00CF1531">
        <w:trPr>
          <w:jc w:val="center"/>
        </w:trPr>
        <w:tc>
          <w:tcPr>
            <w:tcW w:w="2552" w:type="dxa"/>
            <w:tcBorders>
              <w:top w:val="nil"/>
              <w:left w:val="nil"/>
              <w:bottom w:val="single" w:sz="4" w:space="0" w:color="auto"/>
              <w:right w:val="nil"/>
            </w:tcBorders>
          </w:tcPr>
          <w:p w:rsidR="00D1323D" w:rsidRPr="00FF1D61" w:rsidRDefault="00D1323D" w:rsidP="00CA6FD2">
            <w:pPr>
              <w:spacing w:before="40" w:after="40"/>
              <w:rPr>
                <w:rFonts w:asciiTheme="majorBidi" w:hAnsiTheme="majorBidi" w:cstheme="majorBidi"/>
                <w:sz w:val="20"/>
                <w:szCs w:val="20"/>
              </w:rPr>
            </w:pPr>
          </w:p>
        </w:tc>
        <w:tc>
          <w:tcPr>
            <w:tcW w:w="1594" w:type="dxa"/>
            <w:tcBorders>
              <w:left w:val="nil"/>
              <w:bottom w:val="single" w:sz="4" w:space="0" w:color="auto"/>
              <w:right w:val="nil"/>
            </w:tcBorders>
            <w:shd w:val="clear" w:color="auto" w:fill="D9D9D9" w:themeFill="background1" w:themeFillShade="D9"/>
          </w:tcPr>
          <w:p w:rsidR="00D1323D" w:rsidRPr="00844FD0" w:rsidRDefault="00D1323D" w:rsidP="00CA6FD2">
            <w:pPr>
              <w:spacing w:before="40" w:after="40"/>
              <w:jc w:val="center"/>
              <w:rPr>
                <w:rFonts w:asciiTheme="majorBidi" w:hAnsiTheme="majorBidi" w:cstheme="majorBidi"/>
                <w:b/>
                <w:bCs/>
                <w:sz w:val="20"/>
                <w:szCs w:val="20"/>
              </w:rPr>
            </w:pPr>
            <w:proofErr w:type="spellStart"/>
            <w:r w:rsidRPr="00844FD0">
              <w:rPr>
                <w:rFonts w:asciiTheme="majorBidi" w:hAnsiTheme="majorBidi" w:cstheme="majorBidi"/>
                <w:b/>
                <w:bCs/>
                <w:sz w:val="20"/>
                <w:szCs w:val="20"/>
              </w:rPr>
              <w:t>IgG</w:t>
            </w:r>
            <w:proofErr w:type="spellEnd"/>
          </w:p>
        </w:tc>
        <w:tc>
          <w:tcPr>
            <w:tcW w:w="1524" w:type="dxa"/>
            <w:tcBorders>
              <w:left w:val="nil"/>
              <w:bottom w:val="single" w:sz="4" w:space="0" w:color="auto"/>
              <w:right w:val="nil"/>
            </w:tcBorders>
            <w:shd w:val="clear" w:color="auto" w:fill="D9D9D9" w:themeFill="background1" w:themeFillShade="D9"/>
          </w:tcPr>
          <w:p w:rsidR="00D1323D" w:rsidRPr="00844FD0" w:rsidRDefault="00D1323D" w:rsidP="00CA6FD2">
            <w:pPr>
              <w:spacing w:before="40" w:after="40"/>
              <w:jc w:val="center"/>
              <w:rPr>
                <w:rFonts w:asciiTheme="majorBidi" w:hAnsiTheme="majorBidi" w:cstheme="majorBidi"/>
                <w:b/>
                <w:bCs/>
                <w:sz w:val="20"/>
                <w:szCs w:val="20"/>
              </w:rPr>
            </w:pPr>
            <w:proofErr w:type="spellStart"/>
            <w:r w:rsidRPr="00844FD0">
              <w:rPr>
                <w:rFonts w:asciiTheme="majorBidi" w:hAnsiTheme="majorBidi" w:cstheme="majorBidi"/>
                <w:b/>
                <w:bCs/>
                <w:sz w:val="20"/>
                <w:szCs w:val="20"/>
              </w:rPr>
              <w:t>IgA</w:t>
            </w:r>
            <w:proofErr w:type="spellEnd"/>
          </w:p>
        </w:tc>
        <w:tc>
          <w:tcPr>
            <w:tcW w:w="1701" w:type="dxa"/>
            <w:tcBorders>
              <w:left w:val="nil"/>
              <w:bottom w:val="single" w:sz="4" w:space="0" w:color="auto"/>
              <w:right w:val="nil"/>
            </w:tcBorders>
            <w:shd w:val="clear" w:color="auto" w:fill="D9D9D9" w:themeFill="background1" w:themeFillShade="D9"/>
          </w:tcPr>
          <w:p w:rsidR="00D1323D" w:rsidRPr="00844FD0" w:rsidRDefault="00D1323D" w:rsidP="00CA6FD2">
            <w:pPr>
              <w:spacing w:before="40" w:after="40"/>
              <w:jc w:val="center"/>
              <w:rPr>
                <w:rFonts w:asciiTheme="majorBidi" w:hAnsiTheme="majorBidi" w:cstheme="majorBidi"/>
                <w:b/>
                <w:bCs/>
                <w:sz w:val="20"/>
                <w:szCs w:val="20"/>
              </w:rPr>
            </w:pPr>
            <w:proofErr w:type="spellStart"/>
            <w:r w:rsidRPr="00844FD0">
              <w:rPr>
                <w:rFonts w:asciiTheme="majorBidi" w:hAnsiTheme="majorBidi" w:cstheme="majorBidi"/>
                <w:b/>
                <w:bCs/>
                <w:sz w:val="20"/>
                <w:szCs w:val="20"/>
              </w:rPr>
              <w:t>IgM</w:t>
            </w:r>
            <w:proofErr w:type="spellEnd"/>
          </w:p>
        </w:tc>
        <w:tc>
          <w:tcPr>
            <w:tcW w:w="1276" w:type="dxa"/>
            <w:tcBorders>
              <w:left w:val="nil"/>
              <w:bottom w:val="single" w:sz="4" w:space="0" w:color="auto"/>
              <w:right w:val="nil"/>
            </w:tcBorders>
            <w:shd w:val="clear" w:color="auto" w:fill="D9D9D9" w:themeFill="background1" w:themeFillShade="D9"/>
          </w:tcPr>
          <w:p w:rsidR="00D1323D" w:rsidRPr="00844FD0" w:rsidRDefault="00D1323D" w:rsidP="00CA6FD2">
            <w:pPr>
              <w:spacing w:before="40" w:after="40"/>
              <w:jc w:val="center"/>
              <w:rPr>
                <w:rFonts w:asciiTheme="majorBidi" w:hAnsiTheme="majorBidi" w:cstheme="majorBidi"/>
                <w:b/>
                <w:bCs/>
                <w:sz w:val="20"/>
                <w:szCs w:val="20"/>
              </w:rPr>
            </w:pPr>
            <w:proofErr w:type="spellStart"/>
            <w:r w:rsidRPr="00844FD0">
              <w:rPr>
                <w:rFonts w:asciiTheme="majorBidi" w:hAnsiTheme="majorBidi" w:cstheme="majorBidi"/>
                <w:b/>
                <w:bCs/>
                <w:sz w:val="20"/>
                <w:szCs w:val="20"/>
              </w:rPr>
              <w:t>IgD</w:t>
            </w:r>
            <w:proofErr w:type="spellEnd"/>
          </w:p>
        </w:tc>
        <w:tc>
          <w:tcPr>
            <w:tcW w:w="1559" w:type="dxa"/>
            <w:tcBorders>
              <w:left w:val="nil"/>
              <w:bottom w:val="single" w:sz="4" w:space="0" w:color="auto"/>
              <w:right w:val="nil"/>
            </w:tcBorders>
            <w:shd w:val="clear" w:color="auto" w:fill="D9D9D9" w:themeFill="background1" w:themeFillShade="D9"/>
          </w:tcPr>
          <w:p w:rsidR="00D1323D" w:rsidRPr="00844FD0" w:rsidRDefault="00D1323D" w:rsidP="00CA6FD2">
            <w:pPr>
              <w:spacing w:before="40" w:after="40"/>
              <w:jc w:val="center"/>
              <w:rPr>
                <w:rFonts w:asciiTheme="majorBidi" w:hAnsiTheme="majorBidi" w:cstheme="majorBidi"/>
                <w:b/>
                <w:bCs/>
                <w:sz w:val="20"/>
                <w:szCs w:val="20"/>
              </w:rPr>
            </w:pPr>
            <w:proofErr w:type="spellStart"/>
            <w:r w:rsidRPr="00844FD0">
              <w:rPr>
                <w:rFonts w:asciiTheme="majorBidi" w:hAnsiTheme="majorBidi" w:cstheme="majorBidi"/>
                <w:b/>
                <w:bCs/>
                <w:sz w:val="20"/>
                <w:szCs w:val="20"/>
              </w:rPr>
              <w:t>IgE</w:t>
            </w:r>
            <w:proofErr w:type="spellEnd"/>
          </w:p>
        </w:tc>
      </w:tr>
      <w:tr w:rsidR="00D159E4" w:rsidRPr="00FF1D61" w:rsidTr="00CF1531">
        <w:trPr>
          <w:jc w:val="center"/>
        </w:trPr>
        <w:tc>
          <w:tcPr>
            <w:tcW w:w="2552" w:type="dxa"/>
            <w:tcBorders>
              <w:left w:val="nil"/>
              <w:bottom w:val="nil"/>
              <w:right w:val="nil"/>
            </w:tcBorders>
          </w:tcPr>
          <w:p w:rsidR="00D159E4" w:rsidRPr="00844FD0" w:rsidRDefault="00D159E4" w:rsidP="00D159E4">
            <w:pPr>
              <w:tabs>
                <w:tab w:val="left" w:pos="1099"/>
              </w:tabs>
              <w:spacing w:before="40" w:after="40"/>
              <w:rPr>
                <w:rFonts w:asciiTheme="majorBidi" w:hAnsiTheme="majorBidi" w:cstheme="majorBidi"/>
                <w:b/>
                <w:bCs/>
                <w:sz w:val="20"/>
                <w:szCs w:val="20"/>
              </w:rPr>
            </w:pPr>
            <w:r>
              <w:rPr>
                <w:rFonts w:asciiTheme="majorBidi" w:hAnsiTheme="majorBidi" w:cstheme="majorBidi"/>
                <w:b/>
                <w:bCs/>
                <w:sz w:val="20"/>
                <w:szCs w:val="20"/>
              </w:rPr>
              <w:t>Caractéristiques majeures</w:t>
            </w:r>
          </w:p>
        </w:tc>
        <w:tc>
          <w:tcPr>
            <w:tcW w:w="1594" w:type="dxa"/>
            <w:tcBorders>
              <w:left w:val="nil"/>
              <w:bottom w:val="nil"/>
              <w:right w:val="nil"/>
            </w:tcBorders>
          </w:tcPr>
          <w:p w:rsidR="00D159E4" w:rsidRPr="00FF1D61" w:rsidRDefault="00D159E4" w:rsidP="00CA6FD2">
            <w:pPr>
              <w:spacing w:before="40" w:after="40"/>
              <w:rPr>
                <w:rFonts w:asciiTheme="majorBidi" w:hAnsiTheme="majorBidi" w:cstheme="majorBidi"/>
                <w:sz w:val="20"/>
                <w:szCs w:val="20"/>
              </w:rPr>
            </w:pPr>
            <w:proofErr w:type="spellStart"/>
            <w:r>
              <w:rPr>
                <w:rFonts w:asciiTheme="majorBidi" w:hAnsiTheme="majorBidi" w:cstheme="majorBidi"/>
                <w:sz w:val="20"/>
                <w:szCs w:val="20"/>
              </w:rPr>
              <w:t>Ig</w:t>
            </w:r>
            <w:proofErr w:type="spellEnd"/>
            <w:r>
              <w:rPr>
                <w:rFonts w:asciiTheme="majorBidi" w:hAnsiTheme="majorBidi" w:cstheme="majorBidi"/>
                <w:sz w:val="20"/>
                <w:szCs w:val="20"/>
              </w:rPr>
              <w:t xml:space="preserve"> la plus abondante des fluides corporels notamment extravasculaire où elle combat microorganismes et toxines </w:t>
            </w:r>
          </w:p>
        </w:tc>
        <w:tc>
          <w:tcPr>
            <w:tcW w:w="1524" w:type="dxa"/>
            <w:tcBorders>
              <w:left w:val="nil"/>
              <w:bottom w:val="nil"/>
              <w:right w:val="nil"/>
            </w:tcBorders>
          </w:tcPr>
          <w:p w:rsidR="00D159E4" w:rsidRPr="00FF1D61" w:rsidRDefault="00D159E4" w:rsidP="00CA6FD2">
            <w:pPr>
              <w:spacing w:before="40" w:after="40"/>
              <w:rPr>
                <w:rFonts w:asciiTheme="majorBidi" w:hAnsiTheme="majorBidi" w:cstheme="majorBidi"/>
                <w:sz w:val="20"/>
                <w:szCs w:val="20"/>
              </w:rPr>
            </w:pPr>
            <w:proofErr w:type="spellStart"/>
            <w:r>
              <w:rPr>
                <w:rFonts w:asciiTheme="majorBidi" w:hAnsiTheme="majorBidi" w:cstheme="majorBidi"/>
                <w:sz w:val="20"/>
                <w:szCs w:val="20"/>
              </w:rPr>
              <w:t>Ig</w:t>
            </w:r>
            <w:proofErr w:type="spellEnd"/>
            <w:r>
              <w:rPr>
                <w:rFonts w:asciiTheme="majorBidi" w:hAnsiTheme="majorBidi" w:cstheme="majorBidi"/>
                <w:sz w:val="20"/>
                <w:szCs w:val="20"/>
              </w:rPr>
              <w:t xml:space="preserve"> majeure dans les sécrétions et muqueuses où elle défend les surfaces externes du corps</w:t>
            </w:r>
          </w:p>
        </w:tc>
        <w:tc>
          <w:tcPr>
            <w:tcW w:w="1701" w:type="dxa"/>
            <w:tcBorders>
              <w:left w:val="nil"/>
              <w:bottom w:val="nil"/>
              <w:right w:val="nil"/>
            </w:tcBorders>
          </w:tcPr>
          <w:p w:rsidR="00D159E4" w:rsidRPr="00FF1D61" w:rsidRDefault="00CF1531" w:rsidP="00CA6FD2">
            <w:pPr>
              <w:spacing w:before="40" w:after="40"/>
              <w:rPr>
                <w:rFonts w:asciiTheme="majorBidi" w:hAnsiTheme="majorBidi" w:cstheme="majorBidi"/>
                <w:sz w:val="20"/>
                <w:szCs w:val="20"/>
              </w:rPr>
            </w:pPr>
            <w:r>
              <w:rPr>
                <w:rFonts w:asciiTheme="majorBidi" w:hAnsiTheme="majorBidi" w:cstheme="majorBidi"/>
                <w:sz w:val="20"/>
                <w:szCs w:val="20"/>
              </w:rPr>
              <w:t>Agent agglutinant très efficace, produite très tôt dans la réponse immunitaire Première ligne de défense contre les bactéries</w:t>
            </w:r>
          </w:p>
        </w:tc>
        <w:tc>
          <w:tcPr>
            <w:tcW w:w="1276" w:type="dxa"/>
            <w:tcBorders>
              <w:left w:val="nil"/>
              <w:bottom w:val="nil"/>
              <w:right w:val="nil"/>
            </w:tcBorders>
          </w:tcPr>
          <w:p w:rsidR="00D159E4" w:rsidRPr="00FF1D61" w:rsidRDefault="00CF1531" w:rsidP="00CA6FD2">
            <w:pPr>
              <w:spacing w:before="40" w:after="40"/>
              <w:rPr>
                <w:rFonts w:asciiTheme="majorBidi" w:hAnsiTheme="majorBidi" w:cstheme="majorBidi"/>
                <w:sz w:val="20"/>
                <w:szCs w:val="20"/>
              </w:rPr>
            </w:pPr>
            <w:r>
              <w:rPr>
                <w:rFonts w:asciiTheme="majorBidi" w:hAnsiTheme="majorBidi" w:cstheme="majorBidi"/>
                <w:sz w:val="20"/>
                <w:szCs w:val="20"/>
              </w:rPr>
              <w:t>Presque entièrement présente à la surface des lymphocytes</w:t>
            </w:r>
          </w:p>
        </w:tc>
        <w:tc>
          <w:tcPr>
            <w:tcW w:w="1559" w:type="dxa"/>
            <w:tcBorders>
              <w:left w:val="nil"/>
              <w:bottom w:val="nil"/>
              <w:right w:val="nil"/>
            </w:tcBorders>
          </w:tcPr>
          <w:p w:rsidR="00CF1531" w:rsidRPr="00FF1D61" w:rsidRDefault="00CF1531" w:rsidP="00CF1531">
            <w:pPr>
              <w:spacing w:before="40" w:after="40"/>
              <w:rPr>
                <w:rFonts w:asciiTheme="majorBidi" w:hAnsiTheme="majorBidi" w:cstheme="majorBidi"/>
                <w:sz w:val="20"/>
                <w:szCs w:val="20"/>
              </w:rPr>
            </w:pPr>
            <w:proofErr w:type="spellStart"/>
            <w:r>
              <w:rPr>
                <w:rFonts w:asciiTheme="majorBidi" w:hAnsiTheme="majorBidi" w:cstheme="majorBidi"/>
                <w:sz w:val="20"/>
                <w:szCs w:val="20"/>
              </w:rPr>
              <w:t>Ig</w:t>
            </w:r>
            <w:proofErr w:type="spellEnd"/>
            <w:r>
              <w:rPr>
                <w:rFonts w:asciiTheme="majorBidi" w:hAnsiTheme="majorBidi" w:cstheme="majorBidi"/>
                <w:sz w:val="20"/>
                <w:szCs w:val="20"/>
              </w:rPr>
              <w:t xml:space="preserve"> majeure de la défense </w:t>
            </w:r>
            <w:proofErr w:type="spellStart"/>
            <w:r>
              <w:rPr>
                <w:rFonts w:asciiTheme="majorBidi" w:hAnsiTheme="majorBidi" w:cstheme="majorBidi"/>
                <w:sz w:val="20"/>
                <w:szCs w:val="20"/>
              </w:rPr>
              <w:t>anti-parasitaire</w:t>
            </w:r>
            <w:proofErr w:type="spellEnd"/>
            <w:r>
              <w:rPr>
                <w:rFonts w:asciiTheme="majorBidi" w:hAnsiTheme="majorBidi" w:cstheme="majorBidi"/>
                <w:sz w:val="20"/>
                <w:szCs w:val="20"/>
              </w:rPr>
              <w:t xml:space="preserve"> Responsable des symptômes d’allergie </w:t>
            </w:r>
            <w:proofErr w:type="spellStart"/>
            <w:r>
              <w:rPr>
                <w:rFonts w:asciiTheme="majorBidi" w:hAnsiTheme="majorBidi" w:cstheme="majorBidi"/>
                <w:sz w:val="20"/>
                <w:szCs w:val="20"/>
              </w:rPr>
              <w:t>atopique</w:t>
            </w:r>
            <w:proofErr w:type="spellEnd"/>
          </w:p>
        </w:tc>
      </w:tr>
      <w:tr w:rsidR="00D1323D" w:rsidRPr="00FF1D61" w:rsidTr="00CF1531">
        <w:trPr>
          <w:jc w:val="center"/>
        </w:trPr>
        <w:tc>
          <w:tcPr>
            <w:tcW w:w="2552" w:type="dxa"/>
            <w:tcBorders>
              <w:top w:val="nil"/>
              <w:left w:val="nil"/>
              <w:bottom w:val="nil"/>
              <w:right w:val="nil"/>
            </w:tcBorders>
          </w:tcPr>
          <w:p w:rsidR="00D1323D" w:rsidRPr="00844FD0" w:rsidRDefault="00D1323D" w:rsidP="00CA6FD2">
            <w:pPr>
              <w:spacing w:before="40" w:after="40"/>
              <w:rPr>
                <w:rFonts w:asciiTheme="majorBidi" w:hAnsiTheme="majorBidi" w:cstheme="majorBidi"/>
                <w:b/>
                <w:bCs/>
                <w:sz w:val="20"/>
                <w:szCs w:val="20"/>
              </w:rPr>
            </w:pPr>
            <w:r w:rsidRPr="00844FD0">
              <w:rPr>
                <w:rFonts w:asciiTheme="majorBidi" w:hAnsiTheme="majorBidi" w:cstheme="majorBidi"/>
                <w:b/>
                <w:bCs/>
                <w:sz w:val="20"/>
                <w:szCs w:val="20"/>
              </w:rPr>
              <w:t>Propriétés physiques</w:t>
            </w:r>
          </w:p>
        </w:tc>
        <w:tc>
          <w:tcPr>
            <w:tcW w:w="1594" w:type="dxa"/>
            <w:tcBorders>
              <w:top w:val="nil"/>
              <w:left w:val="nil"/>
              <w:bottom w:val="nil"/>
              <w:right w:val="nil"/>
            </w:tcBorders>
          </w:tcPr>
          <w:p w:rsidR="00D1323D" w:rsidRPr="00FF1D61" w:rsidRDefault="00D1323D" w:rsidP="00CA6FD2">
            <w:pPr>
              <w:spacing w:before="40" w:after="40"/>
              <w:rPr>
                <w:rFonts w:asciiTheme="majorBidi" w:hAnsiTheme="majorBidi" w:cstheme="majorBidi"/>
                <w:sz w:val="20"/>
                <w:szCs w:val="20"/>
              </w:rPr>
            </w:pPr>
          </w:p>
        </w:tc>
        <w:tc>
          <w:tcPr>
            <w:tcW w:w="1524" w:type="dxa"/>
            <w:tcBorders>
              <w:top w:val="nil"/>
              <w:left w:val="nil"/>
              <w:bottom w:val="nil"/>
              <w:right w:val="nil"/>
            </w:tcBorders>
          </w:tcPr>
          <w:p w:rsidR="00D1323D" w:rsidRPr="00FF1D61" w:rsidRDefault="00D1323D" w:rsidP="00CA6FD2">
            <w:pPr>
              <w:spacing w:before="40" w:after="40"/>
              <w:rPr>
                <w:rFonts w:asciiTheme="majorBidi" w:hAnsiTheme="majorBidi" w:cstheme="majorBidi"/>
                <w:sz w:val="20"/>
                <w:szCs w:val="20"/>
              </w:rPr>
            </w:pPr>
          </w:p>
        </w:tc>
        <w:tc>
          <w:tcPr>
            <w:tcW w:w="1701" w:type="dxa"/>
            <w:tcBorders>
              <w:top w:val="nil"/>
              <w:left w:val="nil"/>
              <w:bottom w:val="nil"/>
              <w:right w:val="nil"/>
            </w:tcBorders>
          </w:tcPr>
          <w:p w:rsidR="00D1323D" w:rsidRPr="00FF1D61" w:rsidRDefault="00D1323D" w:rsidP="00CA6FD2">
            <w:pPr>
              <w:spacing w:before="40" w:after="40"/>
              <w:rPr>
                <w:rFonts w:asciiTheme="majorBidi" w:hAnsiTheme="majorBidi" w:cstheme="majorBidi"/>
                <w:sz w:val="20"/>
                <w:szCs w:val="20"/>
              </w:rPr>
            </w:pPr>
          </w:p>
        </w:tc>
        <w:tc>
          <w:tcPr>
            <w:tcW w:w="1276" w:type="dxa"/>
            <w:tcBorders>
              <w:top w:val="nil"/>
              <w:left w:val="nil"/>
              <w:bottom w:val="nil"/>
              <w:right w:val="nil"/>
            </w:tcBorders>
          </w:tcPr>
          <w:p w:rsidR="00D1323D" w:rsidRPr="00FF1D61" w:rsidRDefault="00D1323D" w:rsidP="00CA6FD2">
            <w:pPr>
              <w:spacing w:before="40" w:after="40"/>
              <w:rPr>
                <w:rFonts w:asciiTheme="majorBidi" w:hAnsiTheme="majorBidi" w:cstheme="majorBidi"/>
                <w:sz w:val="20"/>
                <w:szCs w:val="20"/>
              </w:rPr>
            </w:pPr>
          </w:p>
        </w:tc>
        <w:tc>
          <w:tcPr>
            <w:tcW w:w="1559" w:type="dxa"/>
            <w:tcBorders>
              <w:top w:val="nil"/>
              <w:left w:val="nil"/>
              <w:bottom w:val="nil"/>
              <w:right w:val="nil"/>
            </w:tcBorders>
          </w:tcPr>
          <w:p w:rsidR="00D1323D" w:rsidRPr="00FF1D61" w:rsidRDefault="00D1323D" w:rsidP="00CA6FD2">
            <w:pPr>
              <w:spacing w:before="40" w:after="40"/>
              <w:rPr>
                <w:rFonts w:asciiTheme="majorBidi" w:hAnsiTheme="majorBidi" w:cstheme="majorBidi"/>
                <w:sz w:val="20"/>
                <w:szCs w:val="20"/>
              </w:rPr>
            </w:pPr>
          </w:p>
        </w:tc>
      </w:tr>
      <w:tr w:rsidR="00D1323D" w:rsidRPr="00FF1D61" w:rsidTr="00CF1531">
        <w:trPr>
          <w:jc w:val="center"/>
        </w:trPr>
        <w:tc>
          <w:tcPr>
            <w:tcW w:w="2552" w:type="dxa"/>
            <w:tcBorders>
              <w:top w:val="nil"/>
              <w:left w:val="nil"/>
              <w:bottom w:val="nil"/>
              <w:right w:val="nil"/>
            </w:tcBorders>
          </w:tcPr>
          <w:p w:rsidR="00D1323D" w:rsidRPr="00FF1D61" w:rsidRDefault="00D1323D"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Poids moléculaire (</w:t>
            </w:r>
            <w:proofErr w:type="spellStart"/>
            <w:r>
              <w:rPr>
                <w:rFonts w:asciiTheme="majorBidi" w:hAnsiTheme="majorBidi" w:cstheme="majorBidi"/>
                <w:sz w:val="20"/>
                <w:szCs w:val="20"/>
              </w:rPr>
              <w:t>kDa</w:t>
            </w:r>
            <w:proofErr w:type="spellEnd"/>
            <w:r>
              <w:rPr>
                <w:rFonts w:asciiTheme="majorBidi" w:hAnsiTheme="majorBidi" w:cstheme="majorBidi"/>
                <w:sz w:val="20"/>
                <w:szCs w:val="20"/>
              </w:rPr>
              <w:t>)</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150</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170 - 420</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900</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180</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190</w:t>
            </w:r>
          </w:p>
        </w:tc>
      </w:tr>
      <w:tr w:rsidR="00D1323D" w:rsidRPr="00FF1D61" w:rsidTr="00CF1531">
        <w:trPr>
          <w:jc w:val="center"/>
        </w:trPr>
        <w:tc>
          <w:tcPr>
            <w:tcW w:w="2552" w:type="dxa"/>
            <w:tcBorders>
              <w:top w:val="nil"/>
              <w:left w:val="nil"/>
              <w:bottom w:val="nil"/>
              <w:right w:val="nil"/>
            </w:tcBorders>
          </w:tcPr>
          <w:p w:rsidR="00D1323D" w:rsidRPr="00FF1D61" w:rsidRDefault="00D1323D"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Poids moléculaire de la chaîne H (</w:t>
            </w:r>
            <w:proofErr w:type="spellStart"/>
            <w:r>
              <w:rPr>
                <w:rFonts w:asciiTheme="majorBidi" w:hAnsiTheme="majorBidi" w:cstheme="majorBidi"/>
                <w:sz w:val="20"/>
                <w:szCs w:val="20"/>
              </w:rPr>
              <w:t>kDa</w:t>
            </w:r>
            <w:proofErr w:type="spellEnd"/>
            <w:r>
              <w:rPr>
                <w:rFonts w:asciiTheme="majorBidi" w:hAnsiTheme="majorBidi" w:cstheme="majorBidi"/>
                <w:sz w:val="20"/>
                <w:szCs w:val="20"/>
              </w:rPr>
              <w:t>)</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50-55</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62</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65</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70</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75</w:t>
            </w:r>
          </w:p>
        </w:tc>
      </w:tr>
      <w:tr w:rsidR="00D1323D" w:rsidRPr="00FF1D61" w:rsidTr="00CF1531">
        <w:trPr>
          <w:jc w:val="center"/>
        </w:trPr>
        <w:tc>
          <w:tcPr>
            <w:tcW w:w="2552" w:type="dxa"/>
            <w:tcBorders>
              <w:top w:val="nil"/>
              <w:left w:val="nil"/>
              <w:bottom w:val="nil"/>
              <w:right w:val="nil"/>
            </w:tcBorders>
          </w:tcPr>
          <w:p w:rsidR="00D1323D" w:rsidRDefault="00D1323D"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Nombre de sous unités</w:t>
            </w:r>
          </w:p>
        </w:tc>
        <w:tc>
          <w:tcPr>
            <w:tcW w:w="1594" w:type="dxa"/>
            <w:tcBorders>
              <w:top w:val="nil"/>
              <w:left w:val="nil"/>
              <w:bottom w:val="nil"/>
              <w:right w:val="nil"/>
            </w:tcBorders>
          </w:tcPr>
          <w:p w:rsidR="00D1323D"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w:t>
            </w:r>
          </w:p>
        </w:tc>
        <w:tc>
          <w:tcPr>
            <w:tcW w:w="1524" w:type="dxa"/>
            <w:tcBorders>
              <w:top w:val="nil"/>
              <w:left w:val="nil"/>
              <w:bottom w:val="nil"/>
              <w:right w:val="nil"/>
            </w:tcBorders>
          </w:tcPr>
          <w:p w:rsidR="00D1323D"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 ou 2</w:t>
            </w:r>
          </w:p>
        </w:tc>
        <w:tc>
          <w:tcPr>
            <w:tcW w:w="1701" w:type="dxa"/>
            <w:tcBorders>
              <w:top w:val="nil"/>
              <w:left w:val="nil"/>
              <w:bottom w:val="nil"/>
              <w:right w:val="nil"/>
            </w:tcBorders>
          </w:tcPr>
          <w:p w:rsidR="00D1323D"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5</w:t>
            </w:r>
          </w:p>
        </w:tc>
        <w:tc>
          <w:tcPr>
            <w:tcW w:w="1276" w:type="dxa"/>
            <w:tcBorders>
              <w:top w:val="nil"/>
              <w:left w:val="nil"/>
              <w:bottom w:val="nil"/>
              <w:right w:val="nil"/>
            </w:tcBorders>
          </w:tcPr>
          <w:p w:rsidR="00D1323D"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w:t>
            </w:r>
          </w:p>
        </w:tc>
        <w:tc>
          <w:tcPr>
            <w:tcW w:w="1559" w:type="dxa"/>
            <w:tcBorders>
              <w:top w:val="nil"/>
              <w:left w:val="nil"/>
              <w:bottom w:val="nil"/>
              <w:right w:val="nil"/>
            </w:tcBorders>
          </w:tcPr>
          <w:p w:rsidR="00D1323D"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w:t>
            </w:r>
          </w:p>
        </w:tc>
      </w:tr>
      <w:tr w:rsidR="00D1323D" w:rsidRPr="00FF1D61" w:rsidTr="00CF1531">
        <w:trPr>
          <w:jc w:val="center"/>
        </w:trPr>
        <w:tc>
          <w:tcPr>
            <w:tcW w:w="2552" w:type="dxa"/>
            <w:tcBorders>
              <w:top w:val="nil"/>
              <w:left w:val="nil"/>
              <w:bottom w:val="nil"/>
              <w:right w:val="nil"/>
            </w:tcBorders>
          </w:tcPr>
          <w:p w:rsidR="00D1323D" w:rsidRPr="00844FD0" w:rsidRDefault="00D1323D" w:rsidP="00CA6FD2">
            <w:pPr>
              <w:spacing w:before="40" w:after="40"/>
              <w:rPr>
                <w:rFonts w:asciiTheme="majorBidi" w:hAnsiTheme="majorBidi" w:cstheme="majorBidi"/>
                <w:b/>
                <w:bCs/>
                <w:sz w:val="20"/>
                <w:szCs w:val="20"/>
              </w:rPr>
            </w:pPr>
            <w:r w:rsidRPr="00844FD0">
              <w:rPr>
                <w:rFonts w:asciiTheme="majorBidi" w:hAnsiTheme="majorBidi" w:cstheme="majorBidi"/>
                <w:b/>
                <w:bCs/>
                <w:sz w:val="20"/>
                <w:szCs w:val="20"/>
              </w:rPr>
              <w:t>Propriétés physiologiques</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r>
      <w:tr w:rsidR="00D1323D" w:rsidRPr="00FF1D61" w:rsidTr="00CF1531">
        <w:trPr>
          <w:jc w:val="center"/>
        </w:trPr>
        <w:tc>
          <w:tcPr>
            <w:tcW w:w="2552" w:type="dxa"/>
            <w:tcBorders>
              <w:top w:val="nil"/>
              <w:left w:val="nil"/>
              <w:bottom w:val="nil"/>
              <w:right w:val="nil"/>
            </w:tcBorders>
          </w:tcPr>
          <w:p w:rsidR="00D1323D" w:rsidRPr="00FF1D61" w:rsidRDefault="00D1323D" w:rsidP="00D159E4">
            <w:pPr>
              <w:spacing w:before="40" w:after="40"/>
              <w:ind w:left="601" w:hanging="288"/>
              <w:rPr>
                <w:rFonts w:asciiTheme="majorBidi" w:hAnsiTheme="majorBidi" w:cstheme="majorBidi"/>
                <w:sz w:val="20"/>
                <w:szCs w:val="20"/>
              </w:rPr>
            </w:pPr>
            <w:r>
              <w:rPr>
                <w:rFonts w:asciiTheme="majorBidi" w:hAnsiTheme="majorBidi" w:cstheme="majorBidi"/>
                <w:sz w:val="20"/>
                <w:szCs w:val="20"/>
              </w:rPr>
              <w:t>Sérum adulte normal (mg/ml)</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8 - 16</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1,4 - 4,0</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0,4 - 2,0</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0,03</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Très faible</w:t>
            </w:r>
          </w:p>
        </w:tc>
      </w:tr>
      <w:tr w:rsidR="00D1323D" w:rsidRPr="00FF1D61" w:rsidTr="00CF1531">
        <w:trPr>
          <w:jc w:val="center"/>
        </w:trPr>
        <w:tc>
          <w:tcPr>
            <w:tcW w:w="2552" w:type="dxa"/>
            <w:tcBorders>
              <w:top w:val="nil"/>
              <w:left w:val="nil"/>
              <w:bottom w:val="nil"/>
              <w:right w:val="nil"/>
            </w:tcBorders>
          </w:tcPr>
          <w:p w:rsidR="00D1323D" w:rsidRPr="00FF1D61" w:rsidRDefault="00D1323D" w:rsidP="00CA6FD2">
            <w:pPr>
              <w:spacing w:before="40" w:after="40"/>
              <w:ind w:firstLine="313"/>
              <w:rPr>
                <w:rFonts w:asciiTheme="majorBidi" w:hAnsiTheme="majorBidi" w:cstheme="majorBidi"/>
                <w:sz w:val="20"/>
                <w:szCs w:val="20"/>
              </w:rPr>
            </w:pPr>
            <w:r>
              <w:rPr>
                <w:rFonts w:asciiTheme="majorBidi" w:hAnsiTheme="majorBidi" w:cstheme="majorBidi"/>
                <w:sz w:val="20"/>
                <w:szCs w:val="20"/>
              </w:rPr>
              <w:t>Demi-vie en jours</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23</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6</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5</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3</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&lt; 3</w:t>
            </w:r>
          </w:p>
        </w:tc>
      </w:tr>
      <w:tr w:rsidR="00D1323D" w:rsidRPr="00FF1D61" w:rsidTr="00CF1531">
        <w:trPr>
          <w:jc w:val="center"/>
        </w:trPr>
        <w:tc>
          <w:tcPr>
            <w:tcW w:w="2552" w:type="dxa"/>
            <w:tcBorders>
              <w:top w:val="nil"/>
              <w:left w:val="nil"/>
              <w:bottom w:val="nil"/>
              <w:right w:val="nil"/>
            </w:tcBorders>
          </w:tcPr>
          <w:p w:rsidR="00D1323D" w:rsidRPr="00844FD0" w:rsidRDefault="00D1323D" w:rsidP="00CA6FD2">
            <w:pPr>
              <w:spacing w:before="40" w:after="40"/>
              <w:rPr>
                <w:rFonts w:asciiTheme="majorBidi" w:hAnsiTheme="majorBidi" w:cstheme="majorBidi"/>
                <w:b/>
                <w:bCs/>
                <w:sz w:val="20"/>
                <w:szCs w:val="20"/>
              </w:rPr>
            </w:pPr>
            <w:r w:rsidRPr="00844FD0">
              <w:rPr>
                <w:rFonts w:asciiTheme="majorBidi" w:hAnsiTheme="majorBidi" w:cstheme="majorBidi"/>
                <w:b/>
                <w:bCs/>
                <w:sz w:val="20"/>
                <w:szCs w:val="20"/>
              </w:rPr>
              <w:t>Propriétés biologiques</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p>
        </w:tc>
      </w:tr>
      <w:tr w:rsidR="00D1323D" w:rsidRPr="00FF1D61" w:rsidTr="00CF1531">
        <w:trPr>
          <w:jc w:val="center"/>
        </w:trPr>
        <w:tc>
          <w:tcPr>
            <w:tcW w:w="2552" w:type="dxa"/>
            <w:tcBorders>
              <w:top w:val="nil"/>
              <w:left w:val="nil"/>
              <w:bottom w:val="nil"/>
              <w:right w:val="nil"/>
            </w:tcBorders>
          </w:tcPr>
          <w:p w:rsidR="00D1323D" w:rsidRPr="00FF1D61" w:rsidRDefault="00D1323D"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lastRenderedPageBreak/>
              <w:t>Capacité de fixer le complément</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r>
      <w:tr w:rsidR="00D1323D" w:rsidRPr="00FF1D61" w:rsidTr="00CF1531">
        <w:trPr>
          <w:jc w:val="center"/>
        </w:trPr>
        <w:tc>
          <w:tcPr>
            <w:tcW w:w="2552" w:type="dxa"/>
            <w:tcBorders>
              <w:top w:val="nil"/>
              <w:left w:val="nil"/>
              <w:bottom w:val="nil"/>
              <w:right w:val="nil"/>
            </w:tcBorders>
          </w:tcPr>
          <w:p w:rsidR="00D1323D" w:rsidRDefault="00D1323D"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Hypersensibilité anaphylactique</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r>
      <w:tr w:rsidR="00D1323D" w:rsidRPr="00FF1D61" w:rsidTr="00CF1531">
        <w:trPr>
          <w:jc w:val="center"/>
        </w:trPr>
        <w:tc>
          <w:tcPr>
            <w:tcW w:w="2552" w:type="dxa"/>
            <w:tcBorders>
              <w:top w:val="nil"/>
              <w:left w:val="nil"/>
              <w:bottom w:val="nil"/>
              <w:right w:val="nil"/>
            </w:tcBorders>
          </w:tcPr>
          <w:p w:rsidR="00D1323D" w:rsidRDefault="00D159E4"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Traversée du placenta</w:t>
            </w:r>
            <w:r w:rsidR="00D1323D">
              <w:rPr>
                <w:rFonts w:asciiTheme="majorBidi" w:hAnsiTheme="majorBidi" w:cstheme="majorBidi"/>
                <w:sz w:val="20"/>
                <w:szCs w:val="20"/>
              </w:rPr>
              <w:t xml:space="preserve"> </w:t>
            </w:r>
          </w:p>
        </w:tc>
        <w:tc>
          <w:tcPr>
            <w:tcW w:w="159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24"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701"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276"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59" w:type="dxa"/>
            <w:tcBorders>
              <w:top w:val="nil"/>
              <w:left w:val="nil"/>
              <w:bottom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r>
      <w:tr w:rsidR="00D1323D" w:rsidRPr="00FF1D61" w:rsidTr="00CF1531">
        <w:trPr>
          <w:jc w:val="center"/>
        </w:trPr>
        <w:tc>
          <w:tcPr>
            <w:tcW w:w="2552" w:type="dxa"/>
            <w:tcBorders>
              <w:top w:val="nil"/>
              <w:left w:val="nil"/>
              <w:right w:val="nil"/>
            </w:tcBorders>
          </w:tcPr>
          <w:p w:rsidR="00D1323D" w:rsidRDefault="00D159E4" w:rsidP="00D159E4">
            <w:pPr>
              <w:spacing w:before="40" w:after="40"/>
              <w:ind w:left="601" w:hanging="283"/>
              <w:rPr>
                <w:rFonts w:asciiTheme="majorBidi" w:hAnsiTheme="majorBidi" w:cstheme="majorBidi"/>
                <w:sz w:val="20"/>
                <w:szCs w:val="20"/>
              </w:rPr>
            </w:pPr>
            <w:r>
              <w:rPr>
                <w:rFonts w:asciiTheme="majorBidi" w:hAnsiTheme="majorBidi" w:cstheme="majorBidi"/>
                <w:sz w:val="20"/>
                <w:szCs w:val="20"/>
              </w:rPr>
              <w:t>Fixation aux</w:t>
            </w:r>
            <w:r w:rsidR="00D1323D">
              <w:rPr>
                <w:rFonts w:asciiTheme="majorBidi" w:hAnsiTheme="majorBidi" w:cstheme="majorBidi"/>
                <w:sz w:val="20"/>
                <w:szCs w:val="20"/>
              </w:rPr>
              <w:t xml:space="preserve"> monocytes</w:t>
            </w:r>
            <w:r>
              <w:rPr>
                <w:rFonts w:asciiTheme="majorBidi" w:hAnsiTheme="majorBidi" w:cstheme="majorBidi"/>
                <w:sz w:val="20"/>
                <w:szCs w:val="20"/>
              </w:rPr>
              <w:t xml:space="preserve"> et </w:t>
            </w:r>
            <w:r w:rsidR="00D1323D">
              <w:rPr>
                <w:rFonts w:asciiTheme="majorBidi" w:hAnsiTheme="majorBidi" w:cstheme="majorBidi"/>
                <w:sz w:val="20"/>
                <w:szCs w:val="20"/>
              </w:rPr>
              <w:t>neutrophiles</w:t>
            </w:r>
          </w:p>
        </w:tc>
        <w:tc>
          <w:tcPr>
            <w:tcW w:w="1594" w:type="dxa"/>
            <w:tcBorders>
              <w:top w:val="nil"/>
              <w:left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24" w:type="dxa"/>
            <w:tcBorders>
              <w:top w:val="nil"/>
              <w:left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701" w:type="dxa"/>
            <w:tcBorders>
              <w:top w:val="nil"/>
              <w:left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276" w:type="dxa"/>
            <w:tcBorders>
              <w:top w:val="nil"/>
              <w:left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c>
          <w:tcPr>
            <w:tcW w:w="1559" w:type="dxa"/>
            <w:tcBorders>
              <w:top w:val="nil"/>
              <w:left w:val="nil"/>
              <w:right w:val="nil"/>
            </w:tcBorders>
          </w:tcPr>
          <w:p w:rsidR="00D1323D" w:rsidRPr="00FF1D61" w:rsidRDefault="00D1323D" w:rsidP="00CA6FD2">
            <w:pPr>
              <w:spacing w:before="40" w:after="40"/>
              <w:jc w:val="center"/>
              <w:rPr>
                <w:rFonts w:asciiTheme="majorBidi" w:hAnsiTheme="majorBidi" w:cstheme="majorBidi"/>
                <w:sz w:val="20"/>
                <w:szCs w:val="20"/>
              </w:rPr>
            </w:pPr>
            <w:r>
              <w:rPr>
                <w:rFonts w:asciiTheme="majorBidi" w:hAnsiTheme="majorBidi" w:cstheme="majorBidi"/>
                <w:sz w:val="20"/>
                <w:szCs w:val="20"/>
              </w:rPr>
              <w:t>-</w:t>
            </w:r>
          </w:p>
        </w:tc>
      </w:tr>
    </w:tbl>
    <w:p w:rsidR="00D1323D" w:rsidRPr="00D1323D" w:rsidRDefault="00D1323D" w:rsidP="00EE69E1">
      <w:pPr>
        <w:pStyle w:val="Paragraphedeliste"/>
        <w:numPr>
          <w:ilvl w:val="1"/>
          <w:numId w:val="14"/>
        </w:numPr>
        <w:spacing w:before="240" w:after="120" w:line="360" w:lineRule="auto"/>
        <w:jc w:val="both"/>
        <w:rPr>
          <w:rFonts w:asciiTheme="majorBidi" w:hAnsiTheme="majorBidi" w:cstheme="majorBidi"/>
          <w:b/>
          <w:bCs/>
          <w:sz w:val="24"/>
          <w:szCs w:val="24"/>
        </w:rPr>
      </w:pPr>
      <w:r w:rsidRPr="00D1323D">
        <w:rPr>
          <w:rFonts w:asciiTheme="majorBidi" w:hAnsiTheme="majorBidi" w:cstheme="majorBidi"/>
          <w:b/>
          <w:bCs/>
          <w:sz w:val="24"/>
          <w:szCs w:val="24"/>
        </w:rPr>
        <w:t>Variabilité des anticorps </w:t>
      </w:r>
      <w:r w:rsidR="000820CC">
        <w:rPr>
          <w:rFonts w:asciiTheme="majorBidi" w:hAnsiTheme="majorBidi" w:cstheme="majorBidi"/>
          <w:b/>
          <w:bCs/>
          <w:sz w:val="24"/>
          <w:szCs w:val="24"/>
        </w:rPr>
        <w:t>(Tableau IV)</w:t>
      </w:r>
    </w:p>
    <w:p w:rsidR="00D1323D" w:rsidRPr="00D1323D" w:rsidRDefault="00D1323D" w:rsidP="00EE69E1">
      <w:pPr>
        <w:pStyle w:val="Paragraphedeliste"/>
        <w:numPr>
          <w:ilvl w:val="2"/>
          <w:numId w:val="14"/>
        </w:numPr>
        <w:spacing w:after="0" w:line="240" w:lineRule="auto"/>
        <w:ind w:left="142" w:firstLine="632"/>
        <w:jc w:val="both"/>
        <w:rPr>
          <w:rFonts w:asciiTheme="majorBidi" w:hAnsiTheme="majorBidi" w:cstheme="majorBidi"/>
          <w:sz w:val="24"/>
          <w:szCs w:val="24"/>
        </w:rPr>
      </w:pPr>
      <w:r w:rsidRPr="00D1323D">
        <w:rPr>
          <w:rFonts w:asciiTheme="majorBidi" w:hAnsiTheme="majorBidi" w:cstheme="majorBidi"/>
          <w:b/>
          <w:bCs/>
          <w:i/>
          <w:iCs/>
          <w:sz w:val="24"/>
          <w:szCs w:val="24"/>
        </w:rPr>
        <w:t xml:space="preserve">Variation </w:t>
      </w:r>
      <w:proofErr w:type="spellStart"/>
      <w:r w:rsidRPr="00D1323D">
        <w:rPr>
          <w:rFonts w:asciiTheme="majorBidi" w:hAnsiTheme="majorBidi" w:cstheme="majorBidi"/>
          <w:b/>
          <w:bCs/>
          <w:i/>
          <w:iCs/>
          <w:sz w:val="24"/>
          <w:szCs w:val="24"/>
        </w:rPr>
        <w:t>isotypique</w:t>
      </w:r>
      <w:proofErr w:type="spellEnd"/>
      <w:r w:rsidRPr="00D1323D">
        <w:rPr>
          <w:rFonts w:asciiTheme="majorBidi" w:hAnsiTheme="majorBidi" w:cstheme="majorBidi"/>
          <w:b/>
          <w:bCs/>
          <w:i/>
          <w:iCs/>
          <w:sz w:val="24"/>
          <w:szCs w:val="24"/>
        </w:rPr>
        <w:t xml:space="preserve"> : </w:t>
      </w:r>
      <w:r w:rsidRPr="00D1323D">
        <w:rPr>
          <w:rFonts w:asciiTheme="majorBidi" w:hAnsiTheme="majorBidi" w:cstheme="majorBidi"/>
          <w:sz w:val="24"/>
          <w:szCs w:val="24"/>
        </w:rPr>
        <w:t>Chaque chaîne d’</w:t>
      </w:r>
      <w:proofErr w:type="spellStart"/>
      <w:r w:rsidRPr="00D1323D">
        <w:rPr>
          <w:rFonts w:asciiTheme="majorBidi" w:hAnsiTheme="majorBidi" w:cstheme="majorBidi"/>
          <w:sz w:val="24"/>
          <w:szCs w:val="24"/>
        </w:rPr>
        <w:t>Ig</w:t>
      </w:r>
      <w:proofErr w:type="spellEnd"/>
      <w:r w:rsidRPr="00D1323D">
        <w:rPr>
          <w:rFonts w:asciiTheme="majorBidi" w:hAnsiTheme="majorBidi" w:cstheme="majorBidi"/>
          <w:sz w:val="24"/>
          <w:szCs w:val="24"/>
        </w:rPr>
        <w:t xml:space="preserve"> définit un </w:t>
      </w:r>
      <w:proofErr w:type="spellStart"/>
      <w:r w:rsidRPr="00D1323D">
        <w:rPr>
          <w:rFonts w:asciiTheme="majorBidi" w:hAnsiTheme="majorBidi" w:cstheme="majorBidi"/>
          <w:sz w:val="24"/>
          <w:szCs w:val="24"/>
        </w:rPr>
        <w:t>isotype</w:t>
      </w:r>
      <w:proofErr w:type="spellEnd"/>
      <w:r w:rsidRPr="00D1323D">
        <w:rPr>
          <w:rFonts w:asciiTheme="majorBidi" w:hAnsiTheme="majorBidi" w:cstheme="majorBidi"/>
          <w:sz w:val="24"/>
          <w:szCs w:val="24"/>
        </w:rPr>
        <w:t xml:space="preserve"> avec une structure an acides aminés qui lui est propre dans chaque espèce. Ainsi, lorsqu’une </w:t>
      </w:r>
      <w:proofErr w:type="spellStart"/>
      <w:r w:rsidRPr="00D1323D">
        <w:rPr>
          <w:rFonts w:asciiTheme="majorBidi" w:hAnsiTheme="majorBidi" w:cstheme="majorBidi"/>
          <w:sz w:val="24"/>
          <w:szCs w:val="24"/>
        </w:rPr>
        <w:t>Ig</w:t>
      </w:r>
      <w:proofErr w:type="spellEnd"/>
      <w:r w:rsidRPr="00D1323D">
        <w:rPr>
          <w:rFonts w:asciiTheme="majorBidi" w:hAnsiTheme="majorBidi" w:cstheme="majorBidi"/>
          <w:sz w:val="24"/>
          <w:szCs w:val="24"/>
        </w:rPr>
        <w:t xml:space="preserve"> humaine est injectée à un animal elle induit une réponse immunitaire dirigée contre l’</w:t>
      </w:r>
      <w:proofErr w:type="spellStart"/>
      <w:r w:rsidRPr="00D1323D">
        <w:rPr>
          <w:rFonts w:asciiTheme="majorBidi" w:hAnsiTheme="majorBidi" w:cstheme="majorBidi"/>
          <w:sz w:val="24"/>
          <w:szCs w:val="24"/>
        </w:rPr>
        <w:t>Ig</w:t>
      </w:r>
      <w:proofErr w:type="spellEnd"/>
      <w:r w:rsidRPr="00D1323D">
        <w:rPr>
          <w:rFonts w:asciiTheme="majorBidi" w:hAnsiTheme="majorBidi" w:cstheme="majorBidi"/>
          <w:sz w:val="24"/>
          <w:szCs w:val="24"/>
        </w:rPr>
        <w:t xml:space="preserve"> injectée. Les anticorps synthétisés par l’animal sont appelés anticorps anti-</w:t>
      </w:r>
      <w:proofErr w:type="spellStart"/>
      <w:r w:rsidRPr="00D1323D">
        <w:rPr>
          <w:rFonts w:asciiTheme="majorBidi" w:hAnsiTheme="majorBidi" w:cstheme="majorBidi"/>
          <w:sz w:val="24"/>
          <w:szCs w:val="24"/>
        </w:rPr>
        <w:t>isotype</w:t>
      </w:r>
      <w:proofErr w:type="spellEnd"/>
      <w:r w:rsidRPr="00D1323D">
        <w:rPr>
          <w:rFonts w:asciiTheme="majorBidi" w:hAnsiTheme="majorBidi" w:cstheme="majorBidi"/>
          <w:sz w:val="24"/>
          <w:szCs w:val="24"/>
        </w:rPr>
        <w:t>. Par exemple : les anticorps anti-</w:t>
      </w:r>
      <w:proofErr w:type="spellStart"/>
      <w:r w:rsidRPr="00D1323D">
        <w:rPr>
          <w:rFonts w:asciiTheme="majorBidi" w:hAnsiTheme="majorBidi" w:cstheme="majorBidi"/>
          <w:sz w:val="24"/>
          <w:szCs w:val="24"/>
        </w:rPr>
        <w:t>IgA</w:t>
      </w:r>
      <w:proofErr w:type="spellEnd"/>
      <w:r w:rsidRPr="00D1323D">
        <w:rPr>
          <w:rFonts w:asciiTheme="majorBidi" w:hAnsiTheme="majorBidi" w:cstheme="majorBidi"/>
          <w:sz w:val="24"/>
          <w:szCs w:val="24"/>
        </w:rPr>
        <w:t xml:space="preserve"> humaines ne reconnaissent que les </w:t>
      </w:r>
      <w:proofErr w:type="spellStart"/>
      <w:r w:rsidRPr="00D1323D">
        <w:rPr>
          <w:rFonts w:asciiTheme="majorBidi" w:hAnsiTheme="majorBidi" w:cstheme="majorBidi"/>
          <w:sz w:val="24"/>
          <w:szCs w:val="24"/>
        </w:rPr>
        <w:t>IgA</w:t>
      </w:r>
      <w:proofErr w:type="spellEnd"/>
      <w:r w:rsidRPr="00D1323D">
        <w:rPr>
          <w:rFonts w:asciiTheme="majorBidi" w:hAnsiTheme="majorBidi" w:cstheme="majorBidi"/>
          <w:sz w:val="24"/>
          <w:szCs w:val="24"/>
        </w:rPr>
        <w:t xml:space="preserve"> de l’homme.</w:t>
      </w:r>
    </w:p>
    <w:p w:rsidR="00D1323D" w:rsidRPr="00D1323D" w:rsidRDefault="00D1323D" w:rsidP="00EE69E1">
      <w:pPr>
        <w:pStyle w:val="Paragraphedeliste"/>
        <w:numPr>
          <w:ilvl w:val="2"/>
          <w:numId w:val="14"/>
        </w:numPr>
        <w:spacing w:after="0" w:line="240" w:lineRule="auto"/>
        <w:ind w:left="142" w:firstLine="632"/>
        <w:jc w:val="both"/>
        <w:rPr>
          <w:rFonts w:asciiTheme="majorBidi" w:hAnsiTheme="majorBidi" w:cstheme="majorBidi"/>
          <w:sz w:val="24"/>
          <w:szCs w:val="24"/>
        </w:rPr>
      </w:pPr>
      <w:r w:rsidRPr="00D1323D">
        <w:rPr>
          <w:rFonts w:asciiTheme="majorBidi" w:hAnsiTheme="majorBidi" w:cstheme="majorBidi"/>
          <w:b/>
          <w:bCs/>
          <w:i/>
          <w:iCs/>
          <w:sz w:val="24"/>
          <w:szCs w:val="24"/>
        </w:rPr>
        <w:t xml:space="preserve">Variation </w:t>
      </w:r>
      <w:proofErr w:type="spellStart"/>
      <w:r w:rsidRPr="00D1323D">
        <w:rPr>
          <w:rFonts w:asciiTheme="majorBidi" w:hAnsiTheme="majorBidi" w:cstheme="majorBidi"/>
          <w:b/>
          <w:bCs/>
          <w:i/>
          <w:iCs/>
          <w:sz w:val="24"/>
          <w:szCs w:val="24"/>
        </w:rPr>
        <w:t>allotypique</w:t>
      </w:r>
      <w:proofErr w:type="spellEnd"/>
      <w:r w:rsidRPr="00D1323D">
        <w:rPr>
          <w:rFonts w:asciiTheme="majorBidi" w:hAnsiTheme="majorBidi" w:cstheme="majorBidi"/>
          <w:b/>
          <w:bCs/>
          <w:i/>
          <w:iCs/>
          <w:sz w:val="24"/>
          <w:szCs w:val="24"/>
        </w:rPr>
        <w:t xml:space="preserve"> : </w:t>
      </w:r>
      <w:r w:rsidRPr="00D1323D">
        <w:rPr>
          <w:rFonts w:asciiTheme="majorBidi" w:hAnsiTheme="majorBidi" w:cstheme="majorBidi"/>
          <w:sz w:val="24"/>
          <w:szCs w:val="24"/>
        </w:rPr>
        <w:t xml:space="preserve">La variation </w:t>
      </w:r>
      <w:proofErr w:type="spellStart"/>
      <w:r w:rsidRPr="00D1323D">
        <w:rPr>
          <w:rFonts w:asciiTheme="majorBidi" w:hAnsiTheme="majorBidi" w:cstheme="majorBidi"/>
          <w:sz w:val="24"/>
          <w:szCs w:val="24"/>
        </w:rPr>
        <w:t>allotypique</w:t>
      </w:r>
      <w:proofErr w:type="spellEnd"/>
      <w:r w:rsidRPr="00D1323D">
        <w:rPr>
          <w:rFonts w:asciiTheme="majorBidi" w:hAnsiTheme="majorBidi" w:cstheme="majorBidi"/>
          <w:sz w:val="24"/>
          <w:szCs w:val="24"/>
        </w:rPr>
        <w:t xml:space="preserve"> (</w:t>
      </w:r>
      <w:proofErr w:type="spellStart"/>
      <w:r w:rsidRPr="00D1323D">
        <w:rPr>
          <w:rFonts w:asciiTheme="majorBidi" w:hAnsiTheme="majorBidi" w:cstheme="majorBidi"/>
          <w:sz w:val="24"/>
          <w:szCs w:val="24"/>
        </w:rPr>
        <w:t>allotypes</w:t>
      </w:r>
      <w:proofErr w:type="spellEnd"/>
      <w:r w:rsidRPr="00D1323D">
        <w:rPr>
          <w:rFonts w:asciiTheme="majorBidi" w:hAnsiTheme="majorBidi" w:cstheme="majorBidi"/>
          <w:sz w:val="24"/>
          <w:szCs w:val="24"/>
        </w:rPr>
        <w:t xml:space="preserve">) concerne quelques acides aminés, rend compte de variations génétiques (polymorphisme) à l’intérieur d’une même espèce et implique le plus souvent les régions constantes des chaînes lourdes. Un </w:t>
      </w:r>
      <w:proofErr w:type="spellStart"/>
      <w:r w:rsidRPr="00D1323D">
        <w:rPr>
          <w:rFonts w:asciiTheme="majorBidi" w:hAnsiTheme="majorBidi" w:cstheme="majorBidi"/>
          <w:sz w:val="24"/>
          <w:szCs w:val="24"/>
        </w:rPr>
        <w:t>allotype</w:t>
      </w:r>
      <w:proofErr w:type="spellEnd"/>
      <w:r w:rsidRPr="00D1323D">
        <w:rPr>
          <w:rFonts w:asciiTheme="majorBidi" w:hAnsiTheme="majorBidi" w:cstheme="majorBidi"/>
          <w:sz w:val="24"/>
          <w:szCs w:val="24"/>
        </w:rPr>
        <w:t xml:space="preserve"> donné est donc retrouvé pour un sous-groupe d’individus dans une même espèce.</w:t>
      </w:r>
    </w:p>
    <w:p w:rsidR="00D1323D" w:rsidRDefault="00D1323D" w:rsidP="00EE69E1">
      <w:pPr>
        <w:pStyle w:val="Paragraphedeliste"/>
        <w:numPr>
          <w:ilvl w:val="2"/>
          <w:numId w:val="14"/>
        </w:numPr>
        <w:spacing w:after="0" w:line="240" w:lineRule="auto"/>
        <w:ind w:left="142" w:firstLine="632"/>
        <w:jc w:val="both"/>
        <w:rPr>
          <w:rFonts w:asciiTheme="majorBidi" w:hAnsiTheme="majorBidi" w:cstheme="majorBidi"/>
          <w:sz w:val="24"/>
          <w:szCs w:val="24"/>
        </w:rPr>
      </w:pPr>
      <w:r w:rsidRPr="00D1323D">
        <w:rPr>
          <w:rFonts w:asciiTheme="majorBidi" w:hAnsiTheme="majorBidi" w:cstheme="majorBidi"/>
          <w:b/>
          <w:bCs/>
          <w:i/>
          <w:iCs/>
          <w:sz w:val="24"/>
          <w:szCs w:val="24"/>
        </w:rPr>
        <w:t>Variation idiotypique :</w:t>
      </w:r>
      <w:r w:rsidRPr="00D1323D">
        <w:rPr>
          <w:rFonts w:asciiTheme="majorBidi" w:hAnsiTheme="majorBidi" w:cstheme="majorBidi"/>
          <w:sz w:val="24"/>
          <w:szCs w:val="24"/>
        </w:rPr>
        <w:t xml:space="preserve"> Les modifications de la séquence en acides aminés de la région variable, en particulier dans la zone hypervariable directement responsable de la spécificité du site anticorps, déterminant </w:t>
      </w:r>
    </w:p>
    <w:p w:rsidR="000820CC" w:rsidRPr="00D1323D" w:rsidRDefault="000820CC" w:rsidP="000820CC">
      <w:pPr>
        <w:pStyle w:val="Paragraphedeliste"/>
        <w:spacing w:after="0" w:line="240" w:lineRule="auto"/>
        <w:ind w:left="0"/>
        <w:jc w:val="center"/>
        <w:rPr>
          <w:rFonts w:asciiTheme="majorBidi" w:hAnsiTheme="majorBidi" w:cstheme="majorBidi"/>
          <w:sz w:val="24"/>
          <w:szCs w:val="24"/>
        </w:rPr>
      </w:pPr>
      <w:r w:rsidRPr="000820CC">
        <w:rPr>
          <w:rFonts w:asciiTheme="majorBidi" w:hAnsiTheme="majorBidi" w:cstheme="majorBidi"/>
          <w:b/>
          <w:bCs/>
          <w:sz w:val="24"/>
          <w:szCs w:val="24"/>
        </w:rPr>
        <w:t>Tableau IV.</w:t>
      </w:r>
      <w:r>
        <w:rPr>
          <w:rFonts w:asciiTheme="majorBidi" w:hAnsiTheme="majorBidi" w:cstheme="majorBidi"/>
          <w:sz w:val="24"/>
          <w:szCs w:val="24"/>
        </w:rPr>
        <w:t xml:space="preserve"> Variabilité des anticorps</w:t>
      </w:r>
    </w:p>
    <w:tbl>
      <w:tblPr>
        <w:tblStyle w:val="Grilledutableau"/>
        <w:tblW w:w="0" w:type="auto"/>
        <w:jc w:val="center"/>
        <w:tblLook w:val="04A0"/>
      </w:tblPr>
      <w:tblGrid>
        <w:gridCol w:w="2547"/>
        <w:gridCol w:w="2551"/>
        <w:gridCol w:w="2268"/>
      </w:tblGrid>
      <w:tr w:rsidR="000820CC" w:rsidTr="000820CC">
        <w:trPr>
          <w:jc w:val="center"/>
        </w:trPr>
        <w:tc>
          <w:tcPr>
            <w:tcW w:w="2547" w:type="dxa"/>
          </w:tcPr>
          <w:p w:rsidR="000820CC" w:rsidRPr="00742D0B" w:rsidRDefault="000820CC" w:rsidP="00686BCA">
            <w:pPr>
              <w:spacing w:before="40" w:after="40"/>
              <w:jc w:val="center"/>
              <w:rPr>
                <w:rFonts w:asciiTheme="majorBidi" w:hAnsiTheme="majorBidi" w:cstheme="majorBidi"/>
                <w:b/>
                <w:bCs/>
                <w:sz w:val="24"/>
                <w:szCs w:val="24"/>
              </w:rPr>
            </w:pPr>
            <w:proofErr w:type="spellStart"/>
            <w:r w:rsidRPr="00742D0B">
              <w:rPr>
                <w:rFonts w:asciiTheme="majorBidi" w:hAnsiTheme="majorBidi" w:cstheme="majorBidi"/>
                <w:b/>
                <w:bCs/>
                <w:sz w:val="24"/>
                <w:szCs w:val="24"/>
              </w:rPr>
              <w:t>isotype</w:t>
            </w:r>
            <w:proofErr w:type="spellEnd"/>
          </w:p>
        </w:tc>
        <w:tc>
          <w:tcPr>
            <w:tcW w:w="2551" w:type="dxa"/>
          </w:tcPr>
          <w:p w:rsidR="000820CC" w:rsidRPr="00742D0B" w:rsidRDefault="000820CC" w:rsidP="00686BCA">
            <w:pPr>
              <w:spacing w:before="40" w:after="40"/>
              <w:jc w:val="center"/>
              <w:rPr>
                <w:rFonts w:asciiTheme="majorBidi" w:hAnsiTheme="majorBidi" w:cstheme="majorBidi"/>
                <w:b/>
                <w:bCs/>
                <w:sz w:val="24"/>
                <w:szCs w:val="24"/>
              </w:rPr>
            </w:pPr>
            <w:proofErr w:type="spellStart"/>
            <w:r w:rsidRPr="00742D0B">
              <w:rPr>
                <w:rFonts w:asciiTheme="majorBidi" w:hAnsiTheme="majorBidi" w:cstheme="majorBidi"/>
                <w:b/>
                <w:bCs/>
                <w:sz w:val="24"/>
                <w:szCs w:val="24"/>
              </w:rPr>
              <w:t>allotype</w:t>
            </w:r>
            <w:proofErr w:type="spellEnd"/>
          </w:p>
        </w:tc>
        <w:tc>
          <w:tcPr>
            <w:tcW w:w="2268" w:type="dxa"/>
          </w:tcPr>
          <w:p w:rsidR="000820CC" w:rsidRPr="00742D0B" w:rsidRDefault="000820CC" w:rsidP="00686BCA">
            <w:pPr>
              <w:spacing w:before="40" w:after="40"/>
              <w:jc w:val="center"/>
              <w:rPr>
                <w:rFonts w:asciiTheme="majorBidi" w:hAnsiTheme="majorBidi" w:cstheme="majorBidi"/>
                <w:b/>
                <w:bCs/>
                <w:sz w:val="24"/>
                <w:szCs w:val="24"/>
              </w:rPr>
            </w:pPr>
            <w:r w:rsidRPr="00742D0B">
              <w:rPr>
                <w:rFonts w:asciiTheme="majorBidi" w:hAnsiTheme="majorBidi" w:cstheme="majorBidi"/>
                <w:b/>
                <w:bCs/>
                <w:sz w:val="24"/>
                <w:szCs w:val="24"/>
              </w:rPr>
              <w:t>idiotype</w:t>
            </w:r>
          </w:p>
        </w:tc>
      </w:tr>
      <w:tr w:rsidR="000820CC" w:rsidTr="000820CC">
        <w:trPr>
          <w:jc w:val="center"/>
        </w:trPr>
        <w:tc>
          <w:tcPr>
            <w:tcW w:w="2547" w:type="dxa"/>
          </w:tcPr>
          <w:p w:rsidR="000820CC" w:rsidRPr="00742D0B" w:rsidRDefault="000820CC" w:rsidP="00686BCA">
            <w:pPr>
              <w:spacing w:before="40" w:after="40"/>
              <w:jc w:val="center"/>
              <w:rPr>
                <w:rFonts w:asciiTheme="majorBidi" w:hAnsiTheme="majorBidi" w:cstheme="majorBidi"/>
                <w:sz w:val="24"/>
                <w:szCs w:val="24"/>
              </w:rPr>
            </w:pPr>
            <w:r w:rsidRPr="00742D0B">
              <w:rPr>
                <w:rFonts w:asciiTheme="majorBidi" w:hAnsiTheme="majorBidi" w:cstheme="majorBidi"/>
                <w:i/>
                <w:iCs/>
                <w:sz w:val="24"/>
                <w:szCs w:val="24"/>
              </w:rPr>
              <w:t>iso</w:t>
            </w:r>
            <w:r w:rsidRPr="00742D0B">
              <w:rPr>
                <w:rFonts w:asciiTheme="majorBidi" w:hAnsiTheme="majorBidi" w:cstheme="majorBidi"/>
                <w:sz w:val="24"/>
                <w:szCs w:val="24"/>
              </w:rPr>
              <w:t xml:space="preserve"> = les mêmes</w:t>
            </w:r>
          </w:p>
        </w:tc>
        <w:tc>
          <w:tcPr>
            <w:tcW w:w="2551" w:type="dxa"/>
          </w:tcPr>
          <w:p w:rsidR="000820CC" w:rsidRPr="00742D0B" w:rsidRDefault="000820CC" w:rsidP="00686BCA">
            <w:pPr>
              <w:spacing w:before="40" w:after="40"/>
              <w:jc w:val="center"/>
              <w:rPr>
                <w:rFonts w:asciiTheme="majorBidi" w:hAnsiTheme="majorBidi" w:cstheme="majorBidi"/>
                <w:sz w:val="24"/>
                <w:szCs w:val="24"/>
              </w:rPr>
            </w:pPr>
            <w:r w:rsidRPr="00742D0B">
              <w:rPr>
                <w:rFonts w:asciiTheme="majorBidi" w:hAnsiTheme="majorBidi" w:cstheme="majorBidi"/>
                <w:i/>
                <w:iCs/>
                <w:sz w:val="24"/>
                <w:szCs w:val="24"/>
              </w:rPr>
              <w:t>allo</w:t>
            </w:r>
            <w:r w:rsidRPr="00742D0B">
              <w:rPr>
                <w:rFonts w:asciiTheme="majorBidi" w:hAnsiTheme="majorBidi" w:cstheme="majorBidi"/>
                <w:sz w:val="24"/>
                <w:szCs w:val="24"/>
              </w:rPr>
              <w:t xml:space="preserve"> = autres</w:t>
            </w:r>
          </w:p>
        </w:tc>
        <w:tc>
          <w:tcPr>
            <w:tcW w:w="2268" w:type="dxa"/>
          </w:tcPr>
          <w:p w:rsidR="000820CC" w:rsidRPr="00742D0B" w:rsidRDefault="000820CC" w:rsidP="00686BCA">
            <w:pPr>
              <w:spacing w:before="40" w:after="40"/>
              <w:jc w:val="center"/>
              <w:rPr>
                <w:rFonts w:asciiTheme="majorBidi" w:hAnsiTheme="majorBidi" w:cstheme="majorBidi"/>
                <w:sz w:val="24"/>
                <w:szCs w:val="24"/>
              </w:rPr>
            </w:pPr>
            <w:proofErr w:type="spellStart"/>
            <w:r w:rsidRPr="00742D0B">
              <w:rPr>
                <w:rFonts w:asciiTheme="majorBidi" w:hAnsiTheme="majorBidi" w:cstheme="majorBidi"/>
                <w:i/>
                <w:iCs/>
                <w:sz w:val="24"/>
                <w:szCs w:val="24"/>
              </w:rPr>
              <w:t>idio</w:t>
            </w:r>
            <w:proofErr w:type="spellEnd"/>
            <w:r w:rsidRPr="00742D0B">
              <w:rPr>
                <w:rFonts w:asciiTheme="majorBidi" w:hAnsiTheme="majorBidi" w:cstheme="majorBidi"/>
                <w:i/>
                <w:iCs/>
                <w:sz w:val="24"/>
                <w:szCs w:val="24"/>
              </w:rPr>
              <w:t xml:space="preserve"> </w:t>
            </w:r>
            <w:r w:rsidRPr="00742D0B">
              <w:rPr>
                <w:rFonts w:asciiTheme="majorBidi" w:hAnsiTheme="majorBidi" w:cstheme="majorBidi"/>
                <w:sz w:val="24"/>
                <w:szCs w:val="24"/>
              </w:rPr>
              <w:t>= seul</w:t>
            </w:r>
          </w:p>
        </w:tc>
      </w:tr>
      <w:tr w:rsidR="000820CC" w:rsidTr="000820CC">
        <w:trPr>
          <w:jc w:val="center"/>
        </w:trPr>
        <w:tc>
          <w:tcPr>
            <w:tcW w:w="2547" w:type="dxa"/>
          </w:tcPr>
          <w:p w:rsidR="000820CC" w:rsidRPr="00FE6AC1" w:rsidRDefault="000820CC" w:rsidP="00CA6FD2">
            <w:pPr>
              <w:jc w:val="center"/>
              <w:rPr>
                <w:rFonts w:asciiTheme="majorBidi" w:hAnsiTheme="majorBidi" w:cstheme="majorBidi"/>
                <w:sz w:val="32"/>
                <w:szCs w:val="32"/>
              </w:rPr>
            </w:pPr>
            <w:r>
              <w:object w:dxaOrig="1545"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77.5pt" o:ole="">
                  <v:imagedata r:id="rId19" o:title=""/>
                </v:shape>
                <o:OLEObject Type="Embed" ProgID="PBrush" ShapeID="_x0000_i1025" DrawAspect="Content" ObjectID="_1582229282" r:id="rId20"/>
              </w:object>
            </w:r>
          </w:p>
        </w:tc>
        <w:tc>
          <w:tcPr>
            <w:tcW w:w="2551" w:type="dxa"/>
          </w:tcPr>
          <w:p w:rsidR="000820CC" w:rsidRPr="00FE6AC1" w:rsidRDefault="000820CC" w:rsidP="00CA6FD2">
            <w:pPr>
              <w:jc w:val="center"/>
              <w:rPr>
                <w:rFonts w:asciiTheme="majorBidi" w:hAnsiTheme="majorBidi" w:cstheme="majorBidi"/>
                <w:sz w:val="32"/>
                <w:szCs w:val="32"/>
              </w:rPr>
            </w:pPr>
            <w:r>
              <w:object w:dxaOrig="1515" w:dyaOrig="1530">
                <v:shape id="_x0000_i1026" type="#_x0000_t75" style="width:76pt;height:77pt" o:ole="">
                  <v:imagedata r:id="rId21" o:title=""/>
                </v:shape>
                <o:OLEObject Type="Embed" ProgID="PBrush" ShapeID="_x0000_i1026" DrawAspect="Content" ObjectID="_1582229283" r:id="rId22"/>
              </w:object>
            </w:r>
          </w:p>
        </w:tc>
        <w:tc>
          <w:tcPr>
            <w:tcW w:w="2268" w:type="dxa"/>
          </w:tcPr>
          <w:p w:rsidR="000820CC" w:rsidRPr="00FE6AC1" w:rsidRDefault="000820CC" w:rsidP="00CA6FD2">
            <w:pPr>
              <w:jc w:val="center"/>
              <w:rPr>
                <w:rFonts w:asciiTheme="majorBidi" w:hAnsiTheme="majorBidi" w:cstheme="majorBidi"/>
                <w:sz w:val="32"/>
                <w:szCs w:val="32"/>
              </w:rPr>
            </w:pPr>
            <w:r>
              <w:object w:dxaOrig="1545" w:dyaOrig="1530">
                <v:shape id="_x0000_i1027" type="#_x0000_t75" style="width:77.5pt;height:77pt" o:ole="">
                  <v:imagedata r:id="rId23" o:title=""/>
                </v:shape>
                <o:OLEObject Type="Embed" ProgID="PBrush" ShapeID="_x0000_i1027" DrawAspect="Content" ObjectID="_1582229284" r:id="rId24"/>
              </w:object>
            </w:r>
          </w:p>
        </w:tc>
      </w:tr>
      <w:tr w:rsidR="000820CC" w:rsidTr="000820CC">
        <w:trPr>
          <w:jc w:val="center"/>
        </w:trPr>
        <w:tc>
          <w:tcPr>
            <w:tcW w:w="2547" w:type="dxa"/>
          </w:tcPr>
          <w:p w:rsidR="000820CC" w:rsidRPr="00686BCA" w:rsidRDefault="000820CC" w:rsidP="00CA6FD2">
            <w:pPr>
              <w:jc w:val="both"/>
              <w:rPr>
                <w:rFonts w:asciiTheme="majorBidi" w:hAnsiTheme="majorBidi" w:cstheme="majorBidi"/>
                <w:sz w:val="20"/>
                <w:szCs w:val="20"/>
              </w:rPr>
            </w:pPr>
            <w:r w:rsidRPr="00686BCA">
              <w:rPr>
                <w:rFonts w:asciiTheme="majorBidi" w:hAnsiTheme="majorBidi" w:cstheme="majorBidi"/>
                <w:sz w:val="20"/>
                <w:szCs w:val="20"/>
              </w:rPr>
              <w:t>caractère commun à tous les membres de la même espèce</w:t>
            </w:r>
          </w:p>
        </w:tc>
        <w:tc>
          <w:tcPr>
            <w:tcW w:w="2551" w:type="dxa"/>
          </w:tcPr>
          <w:p w:rsidR="000820CC" w:rsidRPr="00686BCA" w:rsidRDefault="000820CC" w:rsidP="00CA6FD2">
            <w:pPr>
              <w:jc w:val="both"/>
              <w:rPr>
                <w:rFonts w:asciiTheme="majorBidi" w:hAnsiTheme="majorBidi" w:cstheme="majorBidi"/>
                <w:sz w:val="20"/>
                <w:szCs w:val="20"/>
              </w:rPr>
            </w:pPr>
            <w:r w:rsidRPr="00686BCA">
              <w:rPr>
                <w:rFonts w:asciiTheme="majorBidi" w:hAnsiTheme="majorBidi" w:cstheme="majorBidi"/>
                <w:sz w:val="20"/>
                <w:szCs w:val="20"/>
              </w:rPr>
              <w:t xml:space="preserve">caractère propre à certains individus de la même espèce </w:t>
            </w:r>
          </w:p>
        </w:tc>
        <w:tc>
          <w:tcPr>
            <w:tcW w:w="2268" w:type="dxa"/>
          </w:tcPr>
          <w:p w:rsidR="000820CC" w:rsidRPr="00686BCA" w:rsidRDefault="000820CC" w:rsidP="00CA6FD2">
            <w:pPr>
              <w:jc w:val="both"/>
              <w:rPr>
                <w:rFonts w:asciiTheme="majorBidi" w:hAnsiTheme="majorBidi" w:cstheme="majorBidi"/>
                <w:sz w:val="20"/>
                <w:szCs w:val="20"/>
              </w:rPr>
            </w:pPr>
            <w:r w:rsidRPr="00686BCA">
              <w:rPr>
                <w:rFonts w:asciiTheme="majorBidi" w:hAnsiTheme="majorBidi" w:cstheme="majorBidi"/>
                <w:sz w:val="20"/>
                <w:szCs w:val="20"/>
              </w:rPr>
              <w:t xml:space="preserve">caractère propre à l’individu </w:t>
            </w:r>
          </w:p>
        </w:tc>
      </w:tr>
    </w:tbl>
    <w:p w:rsidR="00D7387B" w:rsidRDefault="00D7387B" w:rsidP="00EE69E1">
      <w:pPr>
        <w:pStyle w:val="Paragraphedeliste"/>
        <w:numPr>
          <w:ilvl w:val="1"/>
          <w:numId w:val="14"/>
        </w:num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Rôles des anticorps </w:t>
      </w:r>
    </w:p>
    <w:p w:rsidR="00D7387B" w:rsidRDefault="00D7387B" w:rsidP="00D7387B">
      <w:pPr>
        <w:pStyle w:val="Paragraphedeliste"/>
        <w:spacing w:line="240" w:lineRule="auto"/>
        <w:ind w:left="927"/>
        <w:rPr>
          <w:rFonts w:asciiTheme="majorBidi" w:hAnsiTheme="majorBidi" w:cstheme="majorBidi"/>
          <w:b/>
          <w:bCs/>
          <w:sz w:val="24"/>
          <w:szCs w:val="24"/>
        </w:rPr>
      </w:pPr>
    </w:p>
    <w:p w:rsidR="00D7387B" w:rsidRDefault="00D7387B" w:rsidP="00EE69E1">
      <w:pPr>
        <w:pStyle w:val="Paragraphedeliste"/>
        <w:numPr>
          <w:ilvl w:val="2"/>
          <w:numId w:val="14"/>
        </w:numPr>
        <w:spacing w:line="240" w:lineRule="auto"/>
        <w:rPr>
          <w:rFonts w:asciiTheme="majorBidi" w:hAnsiTheme="majorBidi" w:cstheme="majorBidi"/>
          <w:b/>
          <w:bCs/>
          <w:sz w:val="24"/>
          <w:szCs w:val="24"/>
        </w:rPr>
      </w:pPr>
      <w:r w:rsidRPr="00D7387B">
        <w:rPr>
          <w:rFonts w:asciiTheme="majorBidi" w:hAnsiTheme="majorBidi" w:cstheme="majorBidi"/>
          <w:b/>
          <w:bCs/>
          <w:sz w:val="24"/>
          <w:szCs w:val="24"/>
        </w:rPr>
        <w:t>Rôles assurés par la partie variable</w:t>
      </w:r>
    </w:p>
    <w:p w:rsidR="00D7387B" w:rsidRDefault="00C06BA8" w:rsidP="00C06BA8">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b/>
          <w:bCs/>
          <w:i/>
          <w:iCs/>
          <w:color w:val="000000"/>
          <w:sz w:val="24"/>
          <w:szCs w:val="24"/>
        </w:rPr>
        <w:t xml:space="preserve">(a) </w:t>
      </w:r>
      <w:r w:rsidR="00D7387B" w:rsidRPr="00D7387B">
        <w:rPr>
          <w:rFonts w:asciiTheme="majorBidi" w:hAnsiTheme="majorBidi" w:cstheme="majorBidi"/>
          <w:b/>
          <w:bCs/>
          <w:i/>
          <w:iCs/>
          <w:color w:val="000000"/>
          <w:sz w:val="24"/>
          <w:szCs w:val="24"/>
        </w:rPr>
        <w:t>La neutralisation des antigènes :</w:t>
      </w:r>
      <w:r w:rsidR="00D7387B">
        <w:rPr>
          <w:rFonts w:asciiTheme="majorBidi" w:hAnsiTheme="majorBidi" w:cstheme="majorBidi"/>
          <w:color w:val="000000"/>
          <w:sz w:val="24"/>
          <w:szCs w:val="24"/>
        </w:rPr>
        <w:t xml:space="preserve"> </w:t>
      </w:r>
      <w:r w:rsidR="00D7387B" w:rsidRPr="007D00A5">
        <w:rPr>
          <w:rFonts w:asciiTheme="majorBidi" w:hAnsiTheme="majorBidi" w:cstheme="majorBidi"/>
          <w:color w:val="000000"/>
          <w:sz w:val="24"/>
          <w:szCs w:val="24"/>
        </w:rPr>
        <w:t xml:space="preserve">La </w:t>
      </w:r>
      <w:r w:rsidR="00D7387B">
        <w:rPr>
          <w:rFonts w:asciiTheme="majorBidi" w:hAnsiTheme="majorBidi" w:cstheme="majorBidi"/>
          <w:color w:val="000000"/>
          <w:sz w:val="24"/>
          <w:szCs w:val="24"/>
        </w:rPr>
        <w:t>partie</w:t>
      </w:r>
      <w:r w:rsidR="00D7387B" w:rsidRPr="007D00A5">
        <w:rPr>
          <w:rFonts w:asciiTheme="majorBidi" w:hAnsiTheme="majorBidi" w:cstheme="majorBidi"/>
          <w:color w:val="000000"/>
          <w:sz w:val="24"/>
          <w:szCs w:val="24"/>
        </w:rPr>
        <w:t xml:space="preserve"> variable </w:t>
      </w:r>
      <w:r w:rsidR="00D7387B">
        <w:rPr>
          <w:rFonts w:asciiTheme="majorBidi" w:hAnsiTheme="majorBidi" w:cstheme="majorBidi"/>
          <w:color w:val="000000"/>
          <w:sz w:val="24"/>
          <w:szCs w:val="24"/>
        </w:rPr>
        <w:t>de l’anticorps est responsable de la reconnaissance spécifique de</w:t>
      </w:r>
      <w:r w:rsidR="00D7387B" w:rsidRPr="007D00A5">
        <w:rPr>
          <w:rFonts w:asciiTheme="majorBidi" w:hAnsiTheme="majorBidi" w:cstheme="majorBidi"/>
          <w:color w:val="000000"/>
          <w:sz w:val="24"/>
          <w:szCs w:val="24"/>
        </w:rPr>
        <w:t xml:space="preserve"> l'antigène.</w:t>
      </w:r>
      <w:r w:rsidR="00D7387B">
        <w:rPr>
          <w:rFonts w:asciiTheme="majorBidi" w:hAnsiTheme="majorBidi" w:cstheme="majorBidi"/>
          <w:color w:val="000000"/>
          <w:sz w:val="24"/>
          <w:szCs w:val="24"/>
        </w:rPr>
        <w:t xml:space="preserve"> Cette reconnaissance, bien que hautement spécifique, est insuffisante à l’élimination de l’antigène, sauf pour la neutralisation </w:t>
      </w:r>
      <w:r w:rsidR="00D7387B" w:rsidRPr="00ED59E3">
        <w:rPr>
          <w:rFonts w:asciiTheme="majorBidi" w:hAnsiTheme="majorBidi" w:cstheme="majorBidi"/>
          <w:color w:val="000000"/>
          <w:sz w:val="24"/>
          <w:szCs w:val="24"/>
        </w:rPr>
        <w:t>(en empêchant</w:t>
      </w:r>
      <w:r w:rsidR="00D7387B" w:rsidRPr="00B604A7">
        <w:rPr>
          <w:rFonts w:asciiTheme="majorBidi" w:hAnsiTheme="majorBidi" w:cstheme="majorBidi"/>
          <w:color w:val="000000"/>
          <w:sz w:val="24"/>
          <w:szCs w:val="24"/>
        </w:rPr>
        <w:t xml:space="preserve"> </w:t>
      </w:r>
      <w:r w:rsidR="00D7387B" w:rsidRPr="00ED59E3">
        <w:rPr>
          <w:rFonts w:asciiTheme="majorBidi" w:hAnsiTheme="majorBidi" w:cstheme="majorBidi"/>
          <w:color w:val="000000"/>
          <w:sz w:val="24"/>
          <w:szCs w:val="24"/>
        </w:rPr>
        <w:t>par exemple l'interaction d'un agent</w:t>
      </w:r>
      <w:r w:rsidR="00D7387B">
        <w:rPr>
          <w:rFonts w:asciiTheme="majorBidi" w:hAnsiTheme="majorBidi" w:cstheme="majorBidi"/>
          <w:color w:val="000000"/>
          <w:sz w:val="24"/>
          <w:szCs w:val="24"/>
        </w:rPr>
        <w:t xml:space="preserve"> </w:t>
      </w:r>
      <w:r w:rsidR="00D7387B" w:rsidRPr="00ED59E3">
        <w:rPr>
          <w:rFonts w:asciiTheme="majorBidi" w:hAnsiTheme="majorBidi" w:cstheme="majorBidi"/>
          <w:color w:val="000000"/>
          <w:sz w:val="24"/>
          <w:szCs w:val="24"/>
        </w:rPr>
        <w:t>pathogènes avec son récepteur cellulaire).</w:t>
      </w:r>
    </w:p>
    <w:p w:rsidR="00D7387B" w:rsidRPr="00ED59E3" w:rsidRDefault="00D7387B" w:rsidP="00D7387B">
      <w:pPr>
        <w:autoSpaceDE w:val="0"/>
        <w:autoSpaceDN w:val="0"/>
        <w:adjustRightInd w:val="0"/>
        <w:spacing w:after="0" w:line="240" w:lineRule="auto"/>
        <w:jc w:val="both"/>
        <w:rPr>
          <w:rFonts w:asciiTheme="majorBidi" w:hAnsiTheme="majorBidi" w:cstheme="majorBidi"/>
          <w:sz w:val="24"/>
          <w:szCs w:val="24"/>
        </w:rPr>
      </w:pPr>
    </w:p>
    <w:p w:rsidR="00D7387B" w:rsidRDefault="00D7387B" w:rsidP="00EE69E1">
      <w:pPr>
        <w:pStyle w:val="Paragraphedeliste"/>
        <w:numPr>
          <w:ilvl w:val="2"/>
          <w:numId w:val="14"/>
        </w:numPr>
        <w:spacing w:line="240" w:lineRule="auto"/>
        <w:rPr>
          <w:rFonts w:asciiTheme="majorBidi" w:hAnsiTheme="majorBidi" w:cstheme="majorBidi"/>
          <w:b/>
          <w:bCs/>
          <w:sz w:val="24"/>
          <w:szCs w:val="24"/>
        </w:rPr>
      </w:pPr>
      <w:r>
        <w:rPr>
          <w:rFonts w:asciiTheme="majorBidi" w:hAnsiTheme="majorBidi" w:cstheme="majorBidi"/>
          <w:b/>
          <w:bCs/>
          <w:sz w:val="24"/>
          <w:szCs w:val="24"/>
        </w:rPr>
        <w:t>R</w:t>
      </w:r>
      <w:r w:rsidRPr="00D7387B">
        <w:rPr>
          <w:rFonts w:asciiTheme="majorBidi" w:hAnsiTheme="majorBidi" w:cstheme="majorBidi"/>
          <w:b/>
          <w:bCs/>
          <w:sz w:val="24"/>
          <w:szCs w:val="24"/>
        </w:rPr>
        <w:t xml:space="preserve">ôles assurés par la partie </w:t>
      </w:r>
      <w:r>
        <w:rPr>
          <w:rFonts w:asciiTheme="majorBidi" w:hAnsiTheme="majorBidi" w:cstheme="majorBidi"/>
          <w:b/>
          <w:bCs/>
          <w:sz w:val="24"/>
          <w:szCs w:val="24"/>
        </w:rPr>
        <w:t xml:space="preserve">constante </w:t>
      </w:r>
    </w:p>
    <w:p w:rsidR="00C06BA8" w:rsidRDefault="00C06BA8" w:rsidP="00C06BA8">
      <w:pPr>
        <w:pStyle w:val="Paragraphedeliste"/>
        <w:spacing w:line="240" w:lineRule="auto"/>
        <w:ind w:left="1494"/>
        <w:rPr>
          <w:rFonts w:asciiTheme="majorBidi" w:hAnsiTheme="majorBidi" w:cstheme="majorBidi"/>
          <w:b/>
          <w:bCs/>
          <w:sz w:val="24"/>
          <w:szCs w:val="24"/>
        </w:rPr>
      </w:pPr>
    </w:p>
    <w:p w:rsidR="00CE4D1A" w:rsidRPr="00C06BA8" w:rsidRDefault="00CE4D1A" w:rsidP="001263FB">
      <w:pPr>
        <w:pStyle w:val="Paragraphedeliste"/>
        <w:numPr>
          <w:ilvl w:val="0"/>
          <w:numId w:val="12"/>
        </w:numPr>
        <w:tabs>
          <w:tab w:val="left" w:pos="426"/>
        </w:tabs>
        <w:spacing w:after="0" w:line="240" w:lineRule="auto"/>
        <w:ind w:left="0" w:firstLine="0"/>
        <w:jc w:val="both"/>
        <w:rPr>
          <w:rFonts w:asciiTheme="majorBidi" w:hAnsiTheme="majorBidi" w:cstheme="majorBidi"/>
          <w:sz w:val="24"/>
          <w:szCs w:val="24"/>
        </w:rPr>
      </w:pPr>
      <w:proofErr w:type="spellStart"/>
      <w:r w:rsidRPr="00C06BA8">
        <w:rPr>
          <w:rFonts w:asciiTheme="majorBidi" w:hAnsiTheme="majorBidi" w:cstheme="majorBidi"/>
          <w:b/>
          <w:bCs/>
          <w:i/>
          <w:iCs/>
          <w:sz w:val="24"/>
          <w:szCs w:val="24"/>
        </w:rPr>
        <w:t>Opsonisation</w:t>
      </w:r>
      <w:proofErr w:type="spellEnd"/>
      <w:r w:rsidRPr="00C06BA8">
        <w:rPr>
          <w:rFonts w:asciiTheme="majorBidi" w:hAnsiTheme="majorBidi" w:cstheme="majorBidi"/>
          <w:b/>
          <w:bCs/>
          <w:i/>
          <w:iCs/>
          <w:sz w:val="24"/>
          <w:szCs w:val="24"/>
        </w:rPr>
        <w:t xml:space="preserve"> des pathogènes</w:t>
      </w:r>
      <w:r w:rsidR="00C06BA8" w:rsidRPr="00C06BA8">
        <w:rPr>
          <w:rFonts w:asciiTheme="majorBidi" w:hAnsiTheme="majorBidi" w:cstheme="majorBidi"/>
          <w:b/>
          <w:bCs/>
          <w:i/>
          <w:iCs/>
          <w:sz w:val="24"/>
          <w:szCs w:val="24"/>
        </w:rPr>
        <w:t> :</w:t>
      </w:r>
      <w:r w:rsidR="00C06BA8">
        <w:rPr>
          <w:rFonts w:asciiTheme="majorBidi" w:hAnsiTheme="majorBidi" w:cstheme="majorBidi"/>
          <w:b/>
          <w:bCs/>
          <w:i/>
          <w:iCs/>
          <w:sz w:val="24"/>
          <w:szCs w:val="24"/>
        </w:rPr>
        <w:t xml:space="preserve"> </w:t>
      </w:r>
      <w:r w:rsidRPr="00C06BA8">
        <w:rPr>
          <w:rFonts w:asciiTheme="majorBidi" w:hAnsiTheme="majorBidi" w:cstheme="majorBidi"/>
          <w:sz w:val="24"/>
          <w:szCs w:val="24"/>
        </w:rPr>
        <w:t xml:space="preserve">Les </w:t>
      </w:r>
      <w:proofErr w:type="spellStart"/>
      <w:r w:rsidRPr="00C06BA8">
        <w:rPr>
          <w:rFonts w:asciiTheme="majorBidi" w:hAnsiTheme="majorBidi" w:cstheme="majorBidi"/>
          <w:sz w:val="24"/>
          <w:szCs w:val="24"/>
        </w:rPr>
        <w:t>Ig</w:t>
      </w:r>
      <w:proofErr w:type="spellEnd"/>
      <w:r w:rsidRPr="00C06BA8">
        <w:rPr>
          <w:rFonts w:asciiTheme="majorBidi" w:hAnsiTheme="majorBidi" w:cstheme="majorBidi"/>
          <w:sz w:val="24"/>
          <w:szCs w:val="24"/>
        </w:rPr>
        <w:t xml:space="preserve"> (</w:t>
      </w:r>
      <w:proofErr w:type="spellStart"/>
      <w:r w:rsidRPr="00C06BA8">
        <w:rPr>
          <w:rFonts w:asciiTheme="majorBidi" w:hAnsiTheme="majorBidi" w:cstheme="majorBidi"/>
          <w:sz w:val="24"/>
          <w:szCs w:val="24"/>
        </w:rPr>
        <w:t>IgG</w:t>
      </w:r>
      <w:proofErr w:type="spellEnd"/>
      <w:r w:rsidRPr="00C06BA8">
        <w:rPr>
          <w:rFonts w:asciiTheme="majorBidi" w:hAnsiTheme="majorBidi" w:cstheme="majorBidi"/>
          <w:sz w:val="24"/>
          <w:szCs w:val="24"/>
        </w:rPr>
        <w:t>) possèdent des récepteurs (</w:t>
      </w:r>
      <w:proofErr w:type="spellStart"/>
      <w:r w:rsidRPr="00C06BA8">
        <w:rPr>
          <w:rFonts w:asciiTheme="majorBidi" w:hAnsiTheme="majorBidi" w:cstheme="majorBidi"/>
          <w:sz w:val="24"/>
          <w:szCs w:val="24"/>
        </w:rPr>
        <w:t>FcγR</w:t>
      </w:r>
      <w:proofErr w:type="spellEnd"/>
      <w:r w:rsidRPr="00C06BA8">
        <w:rPr>
          <w:rFonts w:asciiTheme="majorBidi" w:hAnsiTheme="majorBidi" w:cstheme="majorBidi"/>
          <w:sz w:val="24"/>
          <w:szCs w:val="24"/>
        </w:rPr>
        <w:t>) avec lesquels ils interagissent favorisant ainsi la phagocytose de l’antigène.</w:t>
      </w:r>
    </w:p>
    <w:p w:rsidR="00C06BA8" w:rsidRDefault="00C06BA8" w:rsidP="00C06BA8">
      <w:pPr>
        <w:pStyle w:val="Paragraphedeliste"/>
        <w:tabs>
          <w:tab w:val="left" w:pos="426"/>
        </w:tabs>
        <w:spacing w:line="240" w:lineRule="auto"/>
        <w:ind w:left="0"/>
        <w:jc w:val="both"/>
        <w:rPr>
          <w:rFonts w:asciiTheme="majorBidi" w:hAnsiTheme="majorBidi" w:cstheme="majorBidi"/>
          <w:sz w:val="24"/>
          <w:szCs w:val="24"/>
        </w:rPr>
      </w:pPr>
      <w:r>
        <w:rPr>
          <w:rFonts w:asciiTheme="majorBidi" w:hAnsiTheme="majorBidi" w:cstheme="majorBidi"/>
          <w:b/>
          <w:bCs/>
          <w:i/>
          <w:iCs/>
          <w:sz w:val="24"/>
          <w:szCs w:val="24"/>
        </w:rPr>
        <w:t xml:space="preserve">(c) </w:t>
      </w:r>
      <w:r w:rsidR="00CE4D1A" w:rsidRPr="00C06BA8">
        <w:rPr>
          <w:rFonts w:asciiTheme="majorBidi" w:hAnsiTheme="majorBidi" w:cstheme="majorBidi"/>
          <w:b/>
          <w:bCs/>
          <w:i/>
          <w:iCs/>
          <w:sz w:val="24"/>
          <w:szCs w:val="24"/>
        </w:rPr>
        <w:t>Activation de l’inflammation</w:t>
      </w:r>
      <w:r w:rsidRPr="00C06BA8">
        <w:rPr>
          <w:rFonts w:asciiTheme="majorBidi" w:hAnsiTheme="majorBidi" w:cstheme="majorBidi"/>
          <w:b/>
          <w:bCs/>
          <w:i/>
          <w:iCs/>
          <w:sz w:val="24"/>
          <w:szCs w:val="24"/>
        </w:rPr>
        <w:t> :</w:t>
      </w:r>
      <w:r>
        <w:rPr>
          <w:rFonts w:asciiTheme="majorBidi" w:hAnsiTheme="majorBidi" w:cstheme="majorBidi"/>
          <w:b/>
          <w:bCs/>
          <w:i/>
          <w:iCs/>
          <w:sz w:val="24"/>
          <w:szCs w:val="24"/>
        </w:rPr>
        <w:t xml:space="preserve"> </w:t>
      </w:r>
      <w:r w:rsidR="00CE4D1A" w:rsidRPr="00C06BA8">
        <w:rPr>
          <w:rFonts w:asciiTheme="majorBidi" w:hAnsiTheme="majorBidi" w:cstheme="majorBidi"/>
          <w:sz w:val="24"/>
          <w:szCs w:val="24"/>
        </w:rPr>
        <w:t xml:space="preserve">La fixation des </w:t>
      </w:r>
      <w:proofErr w:type="spellStart"/>
      <w:r w:rsidR="00CE4D1A" w:rsidRPr="00C06BA8">
        <w:rPr>
          <w:rFonts w:asciiTheme="majorBidi" w:hAnsiTheme="majorBidi" w:cstheme="majorBidi"/>
          <w:sz w:val="24"/>
          <w:szCs w:val="24"/>
        </w:rPr>
        <w:t>IgE</w:t>
      </w:r>
      <w:proofErr w:type="spellEnd"/>
      <w:r w:rsidR="00CE4D1A" w:rsidRPr="00C06BA8">
        <w:rPr>
          <w:rFonts w:asciiTheme="majorBidi" w:hAnsiTheme="majorBidi" w:cstheme="majorBidi"/>
          <w:sz w:val="24"/>
          <w:szCs w:val="24"/>
        </w:rPr>
        <w:t xml:space="preserve"> aux récepteurs </w:t>
      </w:r>
      <w:proofErr w:type="spellStart"/>
      <w:r w:rsidR="00CE4D1A" w:rsidRPr="00C06BA8">
        <w:rPr>
          <w:rFonts w:asciiTheme="majorBidi" w:hAnsiTheme="majorBidi" w:cstheme="majorBidi"/>
          <w:sz w:val="24"/>
          <w:szCs w:val="24"/>
        </w:rPr>
        <w:t>Fc</w:t>
      </w:r>
      <w:proofErr w:type="spellEnd"/>
      <w:r w:rsidR="00CE4D1A" w:rsidRPr="00C06BA8">
        <w:rPr>
          <w:rFonts w:asciiTheme="majorBidi" w:hAnsiTheme="majorBidi" w:cstheme="majorBidi"/>
          <w:sz w:val="24"/>
          <w:szCs w:val="24"/>
        </w:rPr>
        <w:t xml:space="preserve"> (</w:t>
      </w:r>
      <w:proofErr w:type="spellStart"/>
      <w:r w:rsidR="00CE4D1A" w:rsidRPr="00C06BA8">
        <w:rPr>
          <w:rFonts w:asciiTheme="majorBidi" w:hAnsiTheme="majorBidi" w:cstheme="majorBidi"/>
          <w:sz w:val="24"/>
          <w:szCs w:val="24"/>
        </w:rPr>
        <w:t>FcεR</w:t>
      </w:r>
      <w:proofErr w:type="spellEnd"/>
      <w:r w:rsidR="00CE4D1A" w:rsidRPr="00C06BA8">
        <w:rPr>
          <w:rFonts w:asciiTheme="majorBidi" w:hAnsiTheme="majorBidi" w:cstheme="majorBidi"/>
          <w:sz w:val="24"/>
          <w:szCs w:val="24"/>
        </w:rPr>
        <w:t>) exprimés par les mastocytes et les basophiles induit l’activation des ces dernières et la stimulation de la réaction inflammatoire</w:t>
      </w:r>
    </w:p>
    <w:p w:rsidR="00CE4D1A" w:rsidRDefault="00C06BA8" w:rsidP="00C06BA8">
      <w:pPr>
        <w:pStyle w:val="Paragraphedeliste"/>
        <w:tabs>
          <w:tab w:val="left" w:pos="426"/>
        </w:tabs>
        <w:spacing w:line="240" w:lineRule="auto"/>
        <w:ind w:left="0"/>
        <w:jc w:val="both"/>
        <w:rPr>
          <w:rFonts w:asciiTheme="majorBidi" w:hAnsiTheme="majorBidi" w:cstheme="majorBidi"/>
          <w:sz w:val="24"/>
          <w:szCs w:val="24"/>
        </w:rPr>
      </w:pPr>
      <w:r>
        <w:rPr>
          <w:rFonts w:asciiTheme="majorBidi" w:hAnsiTheme="majorBidi" w:cstheme="majorBidi"/>
          <w:b/>
          <w:bCs/>
          <w:i/>
          <w:iCs/>
          <w:sz w:val="24"/>
          <w:szCs w:val="24"/>
        </w:rPr>
        <w:t xml:space="preserve">(d) </w:t>
      </w:r>
      <w:r w:rsidR="00CE4D1A" w:rsidRPr="00C06BA8">
        <w:rPr>
          <w:rFonts w:asciiTheme="majorBidi" w:hAnsiTheme="majorBidi" w:cstheme="majorBidi"/>
          <w:b/>
          <w:bCs/>
          <w:i/>
          <w:iCs/>
          <w:sz w:val="24"/>
          <w:szCs w:val="24"/>
        </w:rPr>
        <w:t>Activation du complément</w:t>
      </w:r>
      <w:r>
        <w:rPr>
          <w:rFonts w:asciiTheme="majorBidi" w:hAnsiTheme="majorBidi" w:cstheme="majorBidi"/>
          <w:b/>
          <w:bCs/>
          <w:i/>
          <w:iCs/>
          <w:sz w:val="24"/>
          <w:szCs w:val="24"/>
        </w:rPr>
        <w:t xml:space="preserve"> : </w:t>
      </w:r>
      <w:r w:rsidR="00CE4D1A" w:rsidRPr="00C06BA8">
        <w:rPr>
          <w:rFonts w:asciiTheme="majorBidi" w:hAnsiTheme="majorBidi" w:cstheme="majorBidi"/>
          <w:sz w:val="24"/>
          <w:szCs w:val="24"/>
        </w:rPr>
        <w:t xml:space="preserve">Les </w:t>
      </w:r>
      <w:proofErr w:type="spellStart"/>
      <w:r w:rsidR="00CE4D1A" w:rsidRPr="00C06BA8">
        <w:rPr>
          <w:rFonts w:asciiTheme="majorBidi" w:hAnsiTheme="majorBidi" w:cstheme="majorBidi"/>
          <w:sz w:val="24"/>
          <w:szCs w:val="24"/>
        </w:rPr>
        <w:t>IgM</w:t>
      </w:r>
      <w:proofErr w:type="spellEnd"/>
      <w:r w:rsidR="00CE4D1A" w:rsidRPr="00C06BA8">
        <w:rPr>
          <w:rFonts w:asciiTheme="majorBidi" w:hAnsiTheme="majorBidi" w:cstheme="majorBidi"/>
          <w:sz w:val="24"/>
          <w:szCs w:val="24"/>
        </w:rPr>
        <w:t xml:space="preserve"> et </w:t>
      </w:r>
      <w:proofErr w:type="spellStart"/>
      <w:r w:rsidR="00CE4D1A" w:rsidRPr="00C06BA8">
        <w:rPr>
          <w:rFonts w:asciiTheme="majorBidi" w:hAnsiTheme="majorBidi" w:cstheme="majorBidi"/>
          <w:sz w:val="24"/>
          <w:szCs w:val="24"/>
        </w:rPr>
        <w:t>Ig</w:t>
      </w:r>
      <w:r w:rsidRPr="00C06BA8">
        <w:rPr>
          <w:rFonts w:asciiTheme="majorBidi" w:hAnsiTheme="majorBidi" w:cstheme="majorBidi"/>
          <w:sz w:val="24"/>
          <w:szCs w:val="24"/>
        </w:rPr>
        <w:t>G</w:t>
      </w:r>
      <w:proofErr w:type="spellEnd"/>
      <w:r w:rsidR="00CE4D1A" w:rsidRPr="00C06BA8">
        <w:rPr>
          <w:rFonts w:asciiTheme="majorBidi" w:hAnsiTheme="majorBidi" w:cstheme="majorBidi"/>
          <w:sz w:val="24"/>
          <w:szCs w:val="24"/>
        </w:rPr>
        <w:t xml:space="preserve"> sont capables d’activer la voie classique du complément</w:t>
      </w:r>
      <w:r w:rsidRPr="00C06BA8">
        <w:rPr>
          <w:rFonts w:asciiTheme="majorBidi" w:hAnsiTheme="majorBidi" w:cstheme="majorBidi"/>
          <w:sz w:val="24"/>
          <w:szCs w:val="24"/>
        </w:rPr>
        <w:t xml:space="preserve">. Les </w:t>
      </w:r>
      <w:proofErr w:type="spellStart"/>
      <w:r w:rsidRPr="00C06BA8">
        <w:rPr>
          <w:rFonts w:asciiTheme="majorBidi" w:hAnsiTheme="majorBidi" w:cstheme="majorBidi"/>
          <w:sz w:val="24"/>
          <w:szCs w:val="24"/>
        </w:rPr>
        <w:t>IgM</w:t>
      </w:r>
      <w:proofErr w:type="spellEnd"/>
      <w:r w:rsidRPr="00C06BA8">
        <w:rPr>
          <w:rFonts w:asciiTheme="majorBidi" w:hAnsiTheme="majorBidi" w:cstheme="majorBidi"/>
          <w:sz w:val="24"/>
          <w:szCs w:val="24"/>
        </w:rPr>
        <w:t xml:space="preserve"> étant beaucoup plus efficaces que les </w:t>
      </w:r>
      <w:proofErr w:type="spellStart"/>
      <w:r w:rsidRPr="00C06BA8">
        <w:rPr>
          <w:rFonts w:asciiTheme="majorBidi" w:hAnsiTheme="majorBidi" w:cstheme="majorBidi"/>
          <w:sz w:val="24"/>
          <w:szCs w:val="24"/>
        </w:rPr>
        <w:t>IgG</w:t>
      </w:r>
      <w:proofErr w:type="spellEnd"/>
      <w:r w:rsidRPr="00C06BA8">
        <w:rPr>
          <w:rFonts w:asciiTheme="majorBidi" w:hAnsiTheme="majorBidi" w:cstheme="majorBidi"/>
          <w:sz w:val="24"/>
          <w:szCs w:val="24"/>
        </w:rPr>
        <w:t>. L’activation du complément aboutit à la lyse du pathogène.</w:t>
      </w:r>
    </w:p>
    <w:p w:rsidR="00A318B0" w:rsidRPr="00C06BA8" w:rsidRDefault="00A318B0" w:rsidP="00C06BA8">
      <w:pPr>
        <w:pStyle w:val="Paragraphedeliste"/>
        <w:tabs>
          <w:tab w:val="left" w:pos="426"/>
        </w:tabs>
        <w:spacing w:line="240" w:lineRule="auto"/>
        <w:ind w:left="0"/>
        <w:jc w:val="both"/>
        <w:rPr>
          <w:rFonts w:asciiTheme="majorBidi" w:hAnsiTheme="majorBidi" w:cstheme="majorBidi"/>
          <w:sz w:val="24"/>
          <w:szCs w:val="24"/>
        </w:rPr>
      </w:pPr>
    </w:p>
    <w:p w:rsidR="00CE4D1A" w:rsidRPr="00CE4D1A" w:rsidRDefault="001263FB" w:rsidP="00CE4D1A">
      <w:pPr>
        <w:spacing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2.6.3. Autres Fonctions effectrices des </w:t>
      </w:r>
      <w:proofErr w:type="spellStart"/>
      <w:r>
        <w:rPr>
          <w:rFonts w:asciiTheme="majorBidi" w:hAnsiTheme="majorBidi" w:cstheme="majorBidi"/>
          <w:b/>
          <w:bCs/>
          <w:sz w:val="24"/>
          <w:szCs w:val="24"/>
        </w:rPr>
        <w:t>Ig</w:t>
      </w:r>
      <w:proofErr w:type="spellEnd"/>
      <w:r>
        <w:rPr>
          <w:rFonts w:asciiTheme="majorBidi" w:hAnsiTheme="majorBidi" w:cstheme="majorBidi"/>
          <w:b/>
          <w:bCs/>
          <w:sz w:val="24"/>
          <w:szCs w:val="24"/>
        </w:rPr>
        <w:t xml:space="preserve"> (assurées par la partie constante)</w:t>
      </w:r>
    </w:p>
    <w:p w:rsidR="001263FB" w:rsidRPr="00ED59E3" w:rsidRDefault="001263FB" w:rsidP="001263FB">
      <w:pPr>
        <w:autoSpaceDE w:val="0"/>
        <w:autoSpaceDN w:val="0"/>
        <w:adjustRightInd w:val="0"/>
        <w:spacing w:after="0" w:line="360" w:lineRule="auto"/>
        <w:ind w:firstLine="708"/>
        <w:jc w:val="both"/>
        <w:rPr>
          <w:rFonts w:asciiTheme="majorBidi" w:hAnsiTheme="majorBidi" w:cstheme="majorBidi"/>
          <w:sz w:val="24"/>
          <w:szCs w:val="24"/>
        </w:rPr>
      </w:pPr>
      <w:r w:rsidRPr="00ED59E3">
        <w:rPr>
          <w:rFonts w:asciiTheme="majorBidi" w:hAnsiTheme="majorBidi" w:cstheme="majorBidi"/>
          <w:color w:val="000000"/>
          <w:sz w:val="24"/>
          <w:szCs w:val="24"/>
        </w:rPr>
        <w:t xml:space="preserve">La région constante et plus particulièrement la région </w:t>
      </w:r>
      <w:proofErr w:type="spellStart"/>
      <w:r w:rsidRPr="00ED59E3">
        <w:rPr>
          <w:rFonts w:asciiTheme="majorBidi" w:hAnsiTheme="majorBidi" w:cstheme="majorBidi"/>
          <w:color w:val="000000"/>
          <w:sz w:val="24"/>
          <w:szCs w:val="24"/>
        </w:rPr>
        <w:t>Fc</w:t>
      </w:r>
      <w:proofErr w:type="spellEnd"/>
      <w:r w:rsidRPr="00ED59E3">
        <w:rPr>
          <w:rFonts w:asciiTheme="majorBidi" w:hAnsiTheme="majorBidi" w:cstheme="majorBidi"/>
          <w:color w:val="000000"/>
          <w:sz w:val="24"/>
          <w:szCs w:val="24"/>
        </w:rPr>
        <w:t xml:space="preserve"> possède des fonctions effectrices</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qui permettent d'exercer une action sur l'antigène, ce qui est indispensable pour les anticorps non</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bloquants.</w:t>
      </w:r>
    </w:p>
    <w:p w:rsidR="001263FB" w:rsidRDefault="001263FB" w:rsidP="001263FB">
      <w:pPr>
        <w:autoSpaceDE w:val="0"/>
        <w:autoSpaceDN w:val="0"/>
        <w:adjustRightInd w:val="0"/>
        <w:spacing w:after="0" w:line="360" w:lineRule="auto"/>
        <w:jc w:val="both"/>
        <w:rPr>
          <w:rFonts w:asciiTheme="majorBidi" w:hAnsiTheme="majorBidi" w:cstheme="majorBidi"/>
          <w:b/>
          <w:bCs/>
          <w:i/>
          <w:iCs/>
          <w:color w:val="000000"/>
          <w:sz w:val="6"/>
          <w:szCs w:val="6"/>
        </w:rPr>
      </w:pPr>
    </w:p>
    <w:p w:rsidR="001263FB" w:rsidRDefault="001263FB" w:rsidP="001263FB">
      <w:pPr>
        <w:autoSpaceDE w:val="0"/>
        <w:autoSpaceDN w:val="0"/>
        <w:adjustRightInd w:val="0"/>
        <w:spacing w:after="0" w:line="360" w:lineRule="auto"/>
        <w:jc w:val="both"/>
        <w:rPr>
          <w:rFonts w:asciiTheme="majorBidi" w:hAnsiTheme="majorBidi" w:cstheme="majorBidi"/>
          <w:b/>
          <w:bCs/>
          <w:i/>
          <w:iCs/>
          <w:color w:val="000000"/>
          <w:sz w:val="6"/>
          <w:szCs w:val="6"/>
        </w:rPr>
      </w:pPr>
    </w:p>
    <w:p w:rsidR="001263FB" w:rsidRPr="001263FB" w:rsidRDefault="001263FB" w:rsidP="001263FB">
      <w:pPr>
        <w:pStyle w:val="Paragraphedeliste"/>
        <w:numPr>
          <w:ilvl w:val="0"/>
          <w:numId w:val="13"/>
        </w:num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color w:val="000000"/>
          <w:sz w:val="24"/>
          <w:szCs w:val="24"/>
        </w:rPr>
        <w:t xml:space="preserve"> Transfert placentaire</w:t>
      </w:r>
    </w:p>
    <w:p w:rsidR="001263FB" w:rsidRPr="00ED59E3" w:rsidRDefault="001263FB" w:rsidP="001263FB">
      <w:pPr>
        <w:autoSpaceDE w:val="0"/>
        <w:autoSpaceDN w:val="0"/>
        <w:adjustRightInd w:val="0"/>
        <w:spacing w:after="0" w:line="360" w:lineRule="auto"/>
        <w:ind w:firstLine="708"/>
        <w:jc w:val="both"/>
        <w:rPr>
          <w:rFonts w:asciiTheme="majorBidi" w:hAnsiTheme="majorBidi" w:cstheme="majorBidi"/>
          <w:sz w:val="24"/>
          <w:szCs w:val="24"/>
        </w:rPr>
      </w:pPr>
      <w:r w:rsidRPr="00ED59E3">
        <w:rPr>
          <w:rFonts w:asciiTheme="majorBidi" w:hAnsiTheme="majorBidi" w:cstheme="majorBidi"/>
          <w:color w:val="000000"/>
          <w:sz w:val="24"/>
          <w:szCs w:val="24"/>
        </w:rPr>
        <w:t xml:space="preserve">Seules les </w:t>
      </w:r>
      <w:proofErr w:type="spellStart"/>
      <w:r w:rsidRPr="00ED59E3">
        <w:rPr>
          <w:rFonts w:asciiTheme="majorBidi" w:hAnsiTheme="majorBidi" w:cstheme="majorBidi"/>
          <w:color w:val="000000"/>
          <w:sz w:val="24"/>
          <w:szCs w:val="24"/>
        </w:rPr>
        <w:t>IgG</w:t>
      </w:r>
      <w:proofErr w:type="spellEnd"/>
      <w:r w:rsidRPr="00ED59E3">
        <w:rPr>
          <w:rFonts w:asciiTheme="majorBidi" w:hAnsiTheme="majorBidi" w:cstheme="majorBidi"/>
          <w:color w:val="000000"/>
          <w:sz w:val="24"/>
          <w:szCs w:val="24"/>
        </w:rPr>
        <w:t xml:space="preserve"> peuvent traverser le placenta. Ce transfert est actif et utilise le récepteur </w:t>
      </w:r>
      <w:proofErr w:type="spellStart"/>
      <w:r w:rsidRPr="00ED59E3">
        <w:rPr>
          <w:rFonts w:asciiTheme="majorBidi" w:hAnsiTheme="majorBidi" w:cstheme="majorBidi"/>
          <w:color w:val="000000"/>
          <w:sz w:val="24"/>
          <w:szCs w:val="24"/>
        </w:rPr>
        <w:t>RFcn</w:t>
      </w:r>
      <w:proofErr w:type="spellEnd"/>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situé sur le trophoblaste.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Ce transfert est faible jusqu'au</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r mois de grossesse et maximal en fin de grossesse. Le sang</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du cordon contient alors des concentrations d'</w:t>
      </w:r>
      <w:proofErr w:type="spellStart"/>
      <w:r w:rsidRPr="00ED59E3">
        <w:rPr>
          <w:rFonts w:asciiTheme="majorBidi" w:hAnsiTheme="majorBidi" w:cstheme="majorBidi"/>
          <w:color w:val="000000"/>
          <w:sz w:val="24"/>
          <w:szCs w:val="24"/>
        </w:rPr>
        <w:t>lgG</w:t>
      </w:r>
      <w:proofErr w:type="spellEnd"/>
      <w:r w:rsidRPr="00ED59E3">
        <w:rPr>
          <w:rFonts w:asciiTheme="majorBidi" w:hAnsiTheme="majorBidi" w:cstheme="majorBidi"/>
          <w:color w:val="000000"/>
          <w:sz w:val="24"/>
          <w:szCs w:val="24"/>
        </w:rPr>
        <w:t xml:space="preserve"> identiques à celles du sang maternel.</w:t>
      </w:r>
    </w:p>
    <w:p w:rsidR="001263FB" w:rsidRPr="001263FB" w:rsidRDefault="001263FB" w:rsidP="001263FB">
      <w:pPr>
        <w:pStyle w:val="Paragraphedeliste"/>
        <w:numPr>
          <w:ilvl w:val="0"/>
          <w:numId w:val="13"/>
        </w:numPr>
        <w:autoSpaceDE w:val="0"/>
        <w:autoSpaceDN w:val="0"/>
        <w:adjustRightInd w:val="0"/>
        <w:spacing w:after="0" w:line="360" w:lineRule="auto"/>
        <w:jc w:val="both"/>
        <w:rPr>
          <w:rFonts w:asciiTheme="majorBidi" w:hAnsiTheme="majorBidi" w:cstheme="majorBidi"/>
          <w:b/>
          <w:bCs/>
          <w:i/>
          <w:iCs/>
          <w:sz w:val="24"/>
          <w:szCs w:val="24"/>
        </w:rPr>
      </w:pPr>
      <w:r w:rsidRPr="001263FB">
        <w:rPr>
          <w:rFonts w:asciiTheme="majorBidi" w:hAnsiTheme="majorBidi" w:cstheme="majorBidi"/>
          <w:b/>
          <w:bCs/>
          <w:i/>
          <w:iCs/>
          <w:color w:val="000000"/>
          <w:sz w:val="24"/>
          <w:szCs w:val="24"/>
        </w:rPr>
        <w:t xml:space="preserve">Transport </w:t>
      </w:r>
      <w:proofErr w:type="spellStart"/>
      <w:r w:rsidRPr="001263FB">
        <w:rPr>
          <w:rFonts w:asciiTheme="majorBidi" w:hAnsiTheme="majorBidi" w:cstheme="majorBidi"/>
          <w:b/>
          <w:bCs/>
          <w:i/>
          <w:iCs/>
          <w:color w:val="000000"/>
          <w:sz w:val="24"/>
          <w:szCs w:val="24"/>
        </w:rPr>
        <w:t>transépithélial</w:t>
      </w:r>
      <w:proofErr w:type="spellEnd"/>
      <w:r w:rsidRPr="001263FB">
        <w:rPr>
          <w:rFonts w:asciiTheme="majorBidi" w:hAnsiTheme="majorBidi" w:cstheme="majorBidi"/>
          <w:b/>
          <w:bCs/>
          <w:i/>
          <w:iCs/>
          <w:color w:val="000000"/>
          <w:sz w:val="24"/>
          <w:szCs w:val="24"/>
        </w:rPr>
        <w:t xml:space="preserve"> </w:t>
      </w:r>
    </w:p>
    <w:p w:rsidR="001263FB" w:rsidRPr="00ED59E3" w:rsidRDefault="001263FB" w:rsidP="001263FB">
      <w:pPr>
        <w:autoSpaceDE w:val="0"/>
        <w:autoSpaceDN w:val="0"/>
        <w:adjustRightInd w:val="0"/>
        <w:spacing w:after="0" w:line="360" w:lineRule="auto"/>
        <w:ind w:firstLine="708"/>
        <w:jc w:val="both"/>
        <w:rPr>
          <w:rFonts w:asciiTheme="majorBidi" w:hAnsiTheme="majorBidi" w:cstheme="majorBidi"/>
          <w:sz w:val="24"/>
          <w:szCs w:val="24"/>
        </w:rPr>
      </w:pPr>
      <w:r w:rsidRPr="00ED59E3">
        <w:rPr>
          <w:rFonts w:asciiTheme="majorBidi" w:hAnsiTheme="majorBidi" w:cstheme="majorBidi"/>
          <w:color w:val="000000"/>
          <w:sz w:val="24"/>
          <w:szCs w:val="24"/>
        </w:rPr>
        <w:t>Ce transport utilise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 xml:space="preserve">le récepteur </w:t>
      </w:r>
      <w:proofErr w:type="spellStart"/>
      <w:r w:rsidRPr="00ED59E3">
        <w:rPr>
          <w:rFonts w:asciiTheme="majorBidi" w:hAnsiTheme="majorBidi" w:cstheme="majorBidi"/>
          <w:color w:val="000000"/>
          <w:sz w:val="24"/>
          <w:szCs w:val="24"/>
        </w:rPr>
        <w:t>polylgR</w:t>
      </w:r>
      <w:proofErr w:type="spellEnd"/>
      <w:r w:rsidRPr="00ED59E3">
        <w:rPr>
          <w:rFonts w:asciiTheme="majorBidi" w:hAnsiTheme="majorBidi" w:cstheme="majorBidi"/>
          <w:color w:val="000000"/>
          <w:sz w:val="24"/>
          <w:szCs w:val="24"/>
        </w:rPr>
        <w:t>, qui se lie aux immunoglobulines possédant une chaîne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J (</w:t>
      </w:r>
      <w:proofErr w:type="spellStart"/>
      <w:r w:rsidRPr="00ED59E3">
        <w:rPr>
          <w:rFonts w:asciiTheme="majorBidi" w:hAnsiTheme="majorBidi" w:cstheme="majorBidi"/>
          <w:color w:val="000000"/>
          <w:sz w:val="24"/>
          <w:szCs w:val="24"/>
        </w:rPr>
        <w:t>lgM</w:t>
      </w:r>
      <w:proofErr w:type="spellEnd"/>
      <w:r w:rsidRPr="00ED59E3">
        <w:rPr>
          <w:rFonts w:asciiTheme="majorBidi" w:hAnsiTheme="majorBidi" w:cstheme="majorBidi"/>
          <w:color w:val="000000"/>
          <w:sz w:val="24"/>
          <w:szCs w:val="24"/>
        </w:rPr>
        <w:t xml:space="preserve">, </w:t>
      </w:r>
      <w:proofErr w:type="spellStart"/>
      <w:r w:rsidRPr="00ED59E3">
        <w:rPr>
          <w:rFonts w:asciiTheme="majorBidi" w:hAnsiTheme="majorBidi" w:cstheme="majorBidi"/>
          <w:color w:val="000000"/>
          <w:sz w:val="24"/>
          <w:szCs w:val="24"/>
        </w:rPr>
        <w:t>IgA</w:t>
      </w:r>
      <w:proofErr w:type="spellEnd"/>
      <w:r w:rsidRPr="00ED59E3">
        <w:rPr>
          <w:rFonts w:asciiTheme="majorBidi" w:hAnsiTheme="majorBidi" w:cstheme="majorBidi"/>
          <w:color w:val="000000"/>
          <w:sz w:val="24"/>
          <w:szCs w:val="24"/>
        </w:rPr>
        <w:t xml:space="preserve"> </w:t>
      </w:r>
      <w:proofErr w:type="spellStart"/>
      <w:r w:rsidRPr="00ED59E3">
        <w:rPr>
          <w:rFonts w:asciiTheme="majorBidi" w:hAnsiTheme="majorBidi" w:cstheme="majorBidi"/>
          <w:color w:val="000000"/>
          <w:sz w:val="24"/>
          <w:szCs w:val="24"/>
        </w:rPr>
        <w:t>oligomériques</w:t>
      </w:r>
      <w:proofErr w:type="spellEnd"/>
      <w:r w:rsidRPr="00ED59E3">
        <w:rPr>
          <w:rFonts w:asciiTheme="majorBidi" w:hAnsiTheme="majorBidi" w:cstheme="majorBidi"/>
          <w:color w:val="000000"/>
          <w:sz w:val="24"/>
          <w:szCs w:val="24"/>
        </w:rPr>
        <w:t>). Il est présent sur les cellules épithéliales des muqueuses et des</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 xml:space="preserve">canaux excréteurs des glandes exocrines. </w:t>
      </w:r>
      <w:r>
        <w:rPr>
          <w:rFonts w:asciiTheme="majorBidi" w:hAnsiTheme="majorBidi" w:cstheme="majorBidi"/>
          <w:color w:val="000000"/>
          <w:sz w:val="24"/>
          <w:szCs w:val="24"/>
        </w:rPr>
        <w:t>Il</w:t>
      </w:r>
      <w:r w:rsidRPr="00ED59E3">
        <w:rPr>
          <w:rFonts w:asciiTheme="majorBidi" w:hAnsiTheme="majorBidi" w:cstheme="majorBidi"/>
          <w:color w:val="000000"/>
          <w:sz w:val="24"/>
          <w:szCs w:val="24"/>
        </w:rPr>
        <w:t xml:space="preserve"> permet le transport intracellulaire du pôle basal vers</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le pôle apical (</w:t>
      </w:r>
      <w:proofErr w:type="spellStart"/>
      <w:r w:rsidRPr="00ED59E3">
        <w:rPr>
          <w:rFonts w:asciiTheme="majorBidi" w:hAnsiTheme="majorBidi" w:cstheme="majorBidi"/>
          <w:color w:val="000000"/>
          <w:sz w:val="24"/>
          <w:szCs w:val="24"/>
        </w:rPr>
        <w:t>transcytose</w:t>
      </w:r>
      <w:proofErr w:type="spellEnd"/>
      <w:r w:rsidRPr="00ED59E3">
        <w:rPr>
          <w:rFonts w:asciiTheme="majorBidi" w:hAnsiTheme="majorBidi" w:cstheme="majorBidi"/>
          <w:color w:val="000000"/>
          <w:sz w:val="24"/>
          <w:szCs w:val="24"/>
        </w:rPr>
        <w:t>) des immunoglobulines.</w:t>
      </w:r>
    </w:p>
    <w:p w:rsidR="001263FB" w:rsidRPr="001263FB" w:rsidRDefault="001263FB" w:rsidP="001263FB">
      <w:pPr>
        <w:pStyle w:val="Paragraphedeliste"/>
        <w:numPr>
          <w:ilvl w:val="0"/>
          <w:numId w:val="13"/>
        </w:numPr>
        <w:autoSpaceDE w:val="0"/>
        <w:autoSpaceDN w:val="0"/>
        <w:adjustRightInd w:val="0"/>
        <w:spacing w:after="0" w:line="360" w:lineRule="auto"/>
        <w:jc w:val="both"/>
        <w:rPr>
          <w:rFonts w:asciiTheme="majorBidi" w:hAnsiTheme="majorBidi" w:cstheme="majorBidi"/>
          <w:b/>
          <w:bCs/>
          <w:i/>
          <w:iCs/>
          <w:sz w:val="24"/>
          <w:szCs w:val="24"/>
        </w:rPr>
      </w:pPr>
      <w:r w:rsidRPr="001263FB">
        <w:rPr>
          <w:rFonts w:asciiTheme="majorBidi" w:hAnsiTheme="majorBidi" w:cstheme="majorBidi"/>
          <w:b/>
          <w:bCs/>
          <w:i/>
          <w:iCs/>
          <w:color w:val="000000"/>
          <w:sz w:val="24"/>
          <w:szCs w:val="24"/>
        </w:rPr>
        <w:t>Li</w:t>
      </w:r>
      <w:r>
        <w:rPr>
          <w:rFonts w:asciiTheme="majorBidi" w:hAnsiTheme="majorBidi" w:cstheme="majorBidi"/>
          <w:b/>
          <w:bCs/>
          <w:i/>
          <w:iCs/>
          <w:color w:val="000000"/>
          <w:sz w:val="24"/>
          <w:szCs w:val="24"/>
        </w:rPr>
        <w:t>aison aux membranes cellulaires</w:t>
      </w:r>
    </w:p>
    <w:p w:rsidR="00FE6AC1" w:rsidRDefault="001263FB" w:rsidP="001263FB">
      <w:pPr>
        <w:autoSpaceDE w:val="0"/>
        <w:autoSpaceDN w:val="0"/>
        <w:adjustRightInd w:val="0"/>
        <w:spacing w:after="0" w:line="360" w:lineRule="auto"/>
        <w:ind w:firstLine="708"/>
        <w:jc w:val="both"/>
        <w:rPr>
          <w:rFonts w:asciiTheme="majorBidi" w:hAnsiTheme="majorBidi" w:cstheme="majorBidi"/>
          <w:b/>
          <w:bCs/>
          <w:sz w:val="32"/>
          <w:szCs w:val="32"/>
        </w:rPr>
      </w:pPr>
      <w:r w:rsidRPr="00ED59E3">
        <w:rPr>
          <w:rFonts w:asciiTheme="majorBidi" w:hAnsiTheme="majorBidi" w:cstheme="majorBidi"/>
          <w:color w:val="000000"/>
          <w:sz w:val="24"/>
          <w:szCs w:val="24"/>
        </w:rPr>
        <w:t>Mise à part l'action cytotoxique directe consécutive à l'activation du Complément, les autres</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fonctions des immunoglobulines nécessitent l'interaction de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 xml:space="preserve">la région </w:t>
      </w:r>
      <w:proofErr w:type="spellStart"/>
      <w:r w:rsidRPr="00ED59E3">
        <w:rPr>
          <w:rFonts w:asciiTheme="majorBidi" w:hAnsiTheme="majorBidi" w:cstheme="majorBidi"/>
          <w:color w:val="000000"/>
          <w:sz w:val="24"/>
          <w:szCs w:val="24"/>
        </w:rPr>
        <w:t>Fc</w:t>
      </w:r>
      <w:proofErr w:type="spellEnd"/>
      <w:r w:rsidRPr="00ED59E3">
        <w:rPr>
          <w:rFonts w:asciiTheme="majorBidi" w:hAnsiTheme="majorBidi" w:cstheme="majorBidi"/>
          <w:color w:val="000000"/>
          <w:sz w:val="24"/>
          <w:szCs w:val="24"/>
        </w:rPr>
        <w:t xml:space="preserve"> avec une membrane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 xml:space="preserve">cellulaire: </w:t>
      </w:r>
      <w:proofErr w:type="spellStart"/>
      <w:r w:rsidRPr="00ED59E3">
        <w:rPr>
          <w:rFonts w:asciiTheme="majorBidi" w:hAnsiTheme="majorBidi" w:cstheme="majorBidi"/>
          <w:color w:val="000000"/>
          <w:sz w:val="24"/>
          <w:szCs w:val="24"/>
        </w:rPr>
        <w:t>cytotoxicité</w:t>
      </w:r>
      <w:proofErr w:type="spellEnd"/>
      <w:r w:rsidRPr="00ED59E3">
        <w:rPr>
          <w:rFonts w:asciiTheme="majorBidi" w:hAnsiTheme="majorBidi" w:cstheme="majorBidi"/>
          <w:color w:val="000000"/>
          <w:sz w:val="24"/>
          <w:szCs w:val="24"/>
        </w:rPr>
        <w:t xml:space="preserve"> cellulaire dépendante des anticorps pour les cellules NK, phagocytose</w:t>
      </w:r>
      <w:r>
        <w:rPr>
          <w:rFonts w:asciiTheme="majorBidi" w:hAnsiTheme="majorBidi" w:cstheme="majorBidi"/>
          <w:color w:val="000000"/>
          <w:sz w:val="24"/>
          <w:szCs w:val="24"/>
        </w:rPr>
        <w:t xml:space="preserve"> </w:t>
      </w:r>
      <w:r w:rsidRPr="00ED59E3">
        <w:rPr>
          <w:rFonts w:asciiTheme="majorBidi" w:hAnsiTheme="majorBidi" w:cstheme="majorBidi"/>
          <w:color w:val="000000"/>
          <w:sz w:val="24"/>
          <w:szCs w:val="24"/>
        </w:rPr>
        <w:t xml:space="preserve">pour les polynucléaires et les macrophages. </w:t>
      </w:r>
    </w:p>
    <w:bookmarkEnd w:id="0"/>
    <w:p w:rsidR="000C173E" w:rsidRPr="00767647" w:rsidRDefault="000C173E" w:rsidP="006F2574">
      <w:pPr>
        <w:rPr>
          <w:rFonts w:asciiTheme="majorBidi" w:hAnsiTheme="majorBidi" w:cstheme="majorBidi"/>
          <w:b/>
          <w:bCs/>
          <w:sz w:val="32"/>
          <w:szCs w:val="32"/>
        </w:rPr>
      </w:pPr>
    </w:p>
    <w:sectPr w:rsidR="000C173E" w:rsidRPr="00767647" w:rsidSect="00953007">
      <w:headerReference w:type="even" r:id="rId25"/>
      <w:headerReference w:type="default" r:id="rId26"/>
      <w:footerReference w:type="even" r:id="rId27"/>
      <w:footerReference w:type="default" r:id="rId28"/>
      <w:headerReference w:type="first" r:id="rId29"/>
      <w:footerReference w:type="first" r:id="rId30"/>
      <w:pgSz w:w="11906" w:h="16838"/>
      <w:pgMar w:top="851" w:right="851" w:bottom="737" w:left="851" w:header="709" w:footer="4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40A" w:rsidRDefault="0061640A" w:rsidP="002808BC">
      <w:pPr>
        <w:spacing w:after="0" w:line="240" w:lineRule="auto"/>
      </w:pPr>
      <w:r>
        <w:separator/>
      </w:r>
    </w:p>
  </w:endnote>
  <w:endnote w:type="continuationSeparator" w:id="0">
    <w:p w:rsidR="0061640A" w:rsidRDefault="0061640A" w:rsidP="002808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AB" w:rsidRDefault="00CB02A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634343"/>
      <w:docPartObj>
        <w:docPartGallery w:val="Page Numbers (Bottom of Page)"/>
        <w:docPartUnique/>
      </w:docPartObj>
    </w:sdtPr>
    <w:sdtEndPr>
      <w:rPr>
        <w:rFonts w:asciiTheme="majorBidi" w:hAnsiTheme="majorBidi" w:cstheme="majorBidi"/>
      </w:rPr>
    </w:sdtEndPr>
    <w:sdtContent>
      <w:p w:rsidR="00FF1D61" w:rsidRPr="00953007" w:rsidRDefault="00CD0B38">
        <w:pPr>
          <w:pStyle w:val="Pieddepage"/>
          <w:jc w:val="center"/>
          <w:rPr>
            <w:rFonts w:asciiTheme="majorBidi" w:hAnsiTheme="majorBidi" w:cstheme="majorBidi"/>
          </w:rPr>
        </w:pPr>
        <w:r w:rsidRPr="00953007">
          <w:rPr>
            <w:rFonts w:asciiTheme="majorBidi" w:hAnsiTheme="majorBidi" w:cstheme="majorBidi"/>
          </w:rPr>
          <w:fldChar w:fldCharType="begin"/>
        </w:r>
        <w:r w:rsidR="00FF1D61" w:rsidRPr="00953007">
          <w:rPr>
            <w:rFonts w:asciiTheme="majorBidi" w:hAnsiTheme="majorBidi" w:cstheme="majorBidi"/>
          </w:rPr>
          <w:instrText>PAGE   \* MERGEFORMAT</w:instrText>
        </w:r>
        <w:r w:rsidRPr="00953007">
          <w:rPr>
            <w:rFonts w:asciiTheme="majorBidi" w:hAnsiTheme="majorBidi" w:cstheme="majorBidi"/>
          </w:rPr>
          <w:fldChar w:fldCharType="separate"/>
        </w:r>
        <w:r w:rsidR="00EF02F4">
          <w:rPr>
            <w:rFonts w:asciiTheme="majorBidi" w:hAnsiTheme="majorBidi" w:cstheme="majorBidi"/>
            <w:noProof/>
          </w:rPr>
          <w:t>11</w:t>
        </w:r>
        <w:r w:rsidRPr="00953007">
          <w:rPr>
            <w:rFonts w:asciiTheme="majorBidi" w:hAnsiTheme="majorBidi" w:cstheme="majorBidi"/>
          </w:rPr>
          <w:fldChar w:fldCharType="end"/>
        </w:r>
      </w:p>
    </w:sdtContent>
  </w:sdt>
  <w:p w:rsidR="00FF1D61" w:rsidRDefault="00FF1D6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AB" w:rsidRDefault="00CB02A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40A" w:rsidRDefault="0061640A" w:rsidP="002808BC">
      <w:pPr>
        <w:spacing w:after="0" w:line="240" w:lineRule="auto"/>
      </w:pPr>
      <w:r>
        <w:separator/>
      </w:r>
    </w:p>
  </w:footnote>
  <w:footnote w:type="continuationSeparator" w:id="0">
    <w:p w:rsidR="0061640A" w:rsidRDefault="0061640A" w:rsidP="002808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AB" w:rsidRDefault="00CB02A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D61" w:rsidRDefault="00FF1D61" w:rsidP="00CB02AB">
    <w:pPr>
      <w:spacing w:after="0" w:line="240" w:lineRule="auto"/>
      <w:rPr>
        <w:rFonts w:ascii="Times New Roman" w:hAnsi="Times New Roman" w:cs="Times New Roman"/>
        <w:i/>
        <w:iCs/>
        <w:sz w:val="20"/>
        <w:szCs w:val="20"/>
      </w:rPr>
    </w:pPr>
    <w:r>
      <w:rPr>
        <w:rFonts w:ascii="Times New Roman" w:hAnsi="Times New Roman" w:cs="Times New Roman"/>
        <w:i/>
        <w:iCs/>
        <w:sz w:val="18"/>
        <w:szCs w:val="18"/>
      </w:rPr>
      <w:t>2</w:t>
    </w:r>
    <w:r w:rsidRPr="00CE7EBB">
      <w:rPr>
        <w:rFonts w:ascii="Times New Roman" w:hAnsi="Times New Roman" w:cs="Times New Roman"/>
        <w:i/>
        <w:iCs/>
        <w:sz w:val="20"/>
        <w:szCs w:val="20"/>
        <w:vertAlign w:val="superscript"/>
      </w:rPr>
      <w:t>ème</w:t>
    </w:r>
    <w:r>
      <w:rPr>
        <w:rFonts w:ascii="Times New Roman" w:hAnsi="Times New Roman" w:cs="Times New Roman"/>
        <w:i/>
        <w:iCs/>
        <w:sz w:val="20"/>
        <w:szCs w:val="20"/>
      </w:rPr>
      <w:t xml:space="preserve"> Année SNV (</w:t>
    </w:r>
    <w:r w:rsidR="00CB02AB">
      <w:rPr>
        <w:rFonts w:ascii="Times New Roman" w:hAnsi="Times New Roman" w:cs="Times New Roman"/>
        <w:i/>
        <w:iCs/>
        <w:sz w:val="20"/>
        <w:szCs w:val="20"/>
      </w:rPr>
      <w:t>2017-2018</w:t>
    </w:r>
    <w:r>
      <w:rPr>
        <w:rFonts w:ascii="Times New Roman" w:hAnsi="Times New Roman" w:cs="Times New Roman"/>
        <w:i/>
        <w:iCs/>
        <w:sz w:val="20"/>
        <w:szCs w:val="20"/>
      </w:rPr>
      <w:t xml:space="preserve">)                                    </w:t>
    </w:r>
    <w:r w:rsidRPr="002A6023">
      <w:rPr>
        <w:rFonts w:ascii="Times New Roman" w:hAnsi="Times New Roman" w:cs="Times New Roman"/>
        <w:b/>
        <w:bCs/>
        <w:i/>
        <w:iCs/>
        <w:sz w:val="20"/>
        <w:szCs w:val="20"/>
      </w:rPr>
      <w:t>Immuno</w:t>
    </w:r>
    <w:r>
      <w:rPr>
        <w:rFonts w:ascii="Times New Roman" w:hAnsi="Times New Roman" w:cs="Times New Roman"/>
        <w:b/>
        <w:bCs/>
        <w:i/>
        <w:iCs/>
        <w:sz w:val="20"/>
        <w:szCs w:val="20"/>
      </w:rPr>
      <w:t>logie Générale                              TDN°1 : Antigènes &amp; Anticorps</w:t>
    </w:r>
    <w:r>
      <w:rPr>
        <w:rFonts w:asciiTheme="majorBidi" w:hAnsiTheme="majorBidi" w:cstheme="majorBidi"/>
        <w:b/>
        <w:bCs/>
        <w:sz w:val="26"/>
        <w:szCs w:val="26"/>
      </w:rPr>
      <w:t xml:space="preserve">                                       </w:t>
    </w:r>
    <w:r w:rsidRPr="008A72B6">
      <w:rPr>
        <w:rFonts w:asciiTheme="majorBidi" w:hAnsiTheme="majorBidi" w:cstheme="majorBidi"/>
        <w:b/>
        <w:bCs/>
        <w:sz w:val="26"/>
        <w:szCs w:val="26"/>
      </w:rPr>
      <w:t xml:space="preserve">                                    </w:t>
    </w:r>
  </w:p>
  <w:p w:rsidR="00FF1D61" w:rsidRDefault="00CD0B38" w:rsidP="002808BC">
    <w:pPr>
      <w:pStyle w:val="En-tte"/>
    </w:pPr>
    <w:r w:rsidRPr="00CD0B38">
      <w:rPr>
        <w:rFonts w:ascii="Times New Roman" w:hAnsi="Times New Roman" w:cs="Times New Roman"/>
        <w:i/>
        <w:iCs/>
        <w:noProof/>
        <w:sz w:val="18"/>
        <w:szCs w:val="18"/>
      </w:rPr>
      <w:pict>
        <v:line id="Connecteur droit 60" o:spid="_x0000_s4097" style="position:absolute;flip:y;z-index:251659264;visibility:visible;mso-height-relative:margin" from="-3.55pt,4.05pt" to="514.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" strokecolor="black [3213]" strokeweight=".5pt">
          <v:stroke joinstyle="miter"/>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AB" w:rsidRDefault="00CB02A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CFE"/>
    <w:multiLevelType w:val="hybridMultilevel"/>
    <w:tmpl w:val="A22C0BD8"/>
    <w:lvl w:ilvl="0" w:tplc="AE5A2458">
      <w:start w:val="2"/>
      <w:numFmt w:val="lowerLetter"/>
      <w:lvlText w:val="(%1)"/>
      <w:lvlJc w:val="left"/>
      <w:pPr>
        <w:ind w:left="720" w:hanging="360"/>
      </w:pPr>
      <w:rPr>
        <w:rFonts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E08DD"/>
    <w:multiLevelType w:val="hybridMultilevel"/>
    <w:tmpl w:val="E016360A"/>
    <w:lvl w:ilvl="0" w:tplc="7004B3A4">
      <w:start w:val="1"/>
      <w:numFmt w:val="bullet"/>
      <w:lvlText w:val="-"/>
      <w:lvlJc w:val="left"/>
      <w:pPr>
        <w:ind w:left="720" w:hanging="360"/>
      </w:pPr>
      <w:rPr>
        <w:rFonts w:ascii="Times New Roman" w:eastAsiaTheme="minorHAnsi" w:hAnsi="Times New Roman"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97531E"/>
    <w:multiLevelType w:val="multilevel"/>
    <w:tmpl w:val="B7CE07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775F5F"/>
    <w:multiLevelType w:val="multilevel"/>
    <w:tmpl w:val="4110619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113D7EAE"/>
    <w:multiLevelType w:val="hybridMultilevel"/>
    <w:tmpl w:val="18060FC4"/>
    <w:lvl w:ilvl="0" w:tplc="3D5087A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C46E33"/>
    <w:multiLevelType w:val="hybridMultilevel"/>
    <w:tmpl w:val="283835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8A2E2B"/>
    <w:multiLevelType w:val="hybridMultilevel"/>
    <w:tmpl w:val="8DD24ED4"/>
    <w:lvl w:ilvl="0" w:tplc="8BC8075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B5D533C"/>
    <w:multiLevelType w:val="multilevel"/>
    <w:tmpl w:val="E81866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71320C"/>
    <w:multiLevelType w:val="hybridMultilevel"/>
    <w:tmpl w:val="77407088"/>
    <w:lvl w:ilvl="0" w:tplc="7004B3A4">
      <w:start w:val="1"/>
      <w:numFmt w:val="bullet"/>
      <w:lvlText w:val="-"/>
      <w:lvlJc w:val="left"/>
      <w:pPr>
        <w:ind w:left="720" w:hanging="360"/>
      </w:pPr>
      <w:rPr>
        <w:rFonts w:ascii="Times New Roman" w:eastAsiaTheme="minorHAnsi" w:hAnsi="Times New Roman"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127249"/>
    <w:multiLevelType w:val="hybridMultilevel"/>
    <w:tmpl w:val="D2D6E1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640B57AB"/>
    <w:multiLevelType w:val="multilevel"/>
    <w:tmpl w:val="4110619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6B9338CF"/>
    <w:multiLevelType w:val="hybridMultilevel"/>
    <w:tmpl w:val="474C7C86"/>
    <w:lvl w:ilvl="0" w:tplc="81EA5006">
      <w:start w:val="2"/>
      <w:numFmt w:val="bullet"/>
      <w:lvlText w:val="-"/>
      <w:lvlJc w:val="left"/>
      <w:pPr>
        <w:tabs>
          <w:tab w:val="num" w:pos="2685"/>
        </w:tabs>
        <w:ind w:left="268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745A69D7"/>
    <w:multiLevelType w:val="multilevel"/>
    <w:tmpl w:val="4110619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777801CD"/>
    <w:multiLevelType w:val="multilevel"/>
    <w:tmpl w:val="4110619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10"/>
  </w:num>
  <w:num w:numId="2">
    <w:abstractNumId w:val="8"/>
  </w:num>
  <w:num w:numId="3">
    <w:abstractNumId w:val="1"/>
  </w:num>
  <w:num w:numId="4">
    <w:abstractNumId w:val="3"/>
  </w:num>
  <w:num w:numId="5">
    <w:abstractNumId w:val="4"/>
  </w:num>
  <w:num w:numId="6">
    <w:abstractNumId w:val="9"/>
  </w:num>
  <w:num w:numId="7">
    <w:abstractNumId w:val="13"/>
  </w:num>
  <w:num w:numId="8">
    <w:abstractNumId w:val="2"/>
  </w:num>
  <w:num w:numId="9">
    <w:abstractNumId w:val="7"/>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6"/>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useFELayout/>
  </w:compat>
  <w:rsids>
    <w:rsidRoot w:val="005B4EAD"/>
    <w:rsid w:val="0002278D"/>
    <w:rsid w:val="00022FCD"/>
    <w:rsid w:val="00024630"/>
    <w:rsid w:val="00054A8A"/>
    <w:rsid w:val="00071314"/>
    <w:rsid w:val="000820CC"/>
    <w:rsid w:val="000C173E"/>
    <w:rsid w:val="000F66B6"/>
    <w:rsid w:val="001263FB"/>
    <w:rsid w:val="001371FE"/>
    <w:rsid w:val="00166E43"/>
    <w:rsid w:val="00180B7D"/>
    <w:rsid w:val="001907CE"/>
    <w:rsid w:val="001A7AB7"/>
    <w:rsid w:val="001B127D"/>
    <w:rsid w:val="001D5B61"/>
    <w:rsid w:val="001E1F60"/>
    <w:rsid w:val="00200EC8"/>
    <w:rsid w:val="002220BB"/>
    <w:rsid w:val="002319CA"/>
    <w:rsid w:val="002429F1"/>
    <w:rsid w:val="0024352F"/>
    <w:rsid w:val="0026783C"/>
    <w:rsid w:val="002779C7"/>
    <w:rsid w:val="002808BC"/>
    <w:rsid w:val="002A334C"/>
    <w:rsid w:val="002B41E9"/>
    <w:rsid w:val="002E1289"/>
    <w:rsid w:val="002F73C6"/>
    <w:rsid w:val="002F7B3D"/>
    <w:rsid w:val="00317FF7"/>
    <w:rsid w:val="00321F56"/>
    <w:rsid w:val="003275A5"/>
    <w:rsid w:val="00344D23"/>
    <w:rsid w:val="0036737A"/>
    <w:rsid w:val="003D75E8"/>
    <w:rsid w:val="003F18A7"/>
    <w:rsid w:val="003F2ACC"/>
    <w:rsid w:val="004211C8"/>
    <w:rsid w:val="00432C69"/>
    <w:rsid w:val="00450A4A"/>
    <w:rsid w:val="00495592"/>
    <w:rsid w:val="004A2EA6"/>
    <w:rsid w:val="004B2FB1"/>
    <w:rsid w:val="004B38F9"/>
    <w:rsid w:val="004B5BE2"/>
    <w:rsid w:val="004E0FA2"/>
    <w:rsid w:val="00511569"/>
    <w:rsid w:val="00532525"/>
    <w:rsid w:val="005408E0"/>
    <w:rsid w:val="0055007E"/>
    <w:rsid w:val="00552111"/>
    <w:rsid w:val="00556BAE"/>
    <w:rsid w:val="00587DDC"/>
    <w:rsid w:val="005B4EAD"/>
    <w:rsid w:val="00611703"/>
    <w:rsid w:val="00612DA9"/>
    <w:rsid w:val="00614783"/>
    <w:rsid w:val="0061640A"/>
    <w:rsid w:val="00686BCA"/>
    <w:rsid w:val="0069057B"/>
    <w:rsid w:val="00694378"/>
    <w:rsid w:val="006B470C"/>
    <w:rsid w:val="006D20C8"/>
    <w:rsid w:val="006D77F6"/>
    <w:rsid w:val="006F2574"/>
    <w:rsid w:val="00742D0B"/>
    <w:rsid w:val="00767647"/>
    <w:rsid w:val="00794911"/>
    <w:rsid w:val="007A585D"/>
    <w:rsid w:val="007B1129"/>
    <w:rsid w:val="007D00A5"/>
    <w:rsid w:val="007D736B"/>
    <w:rsid w:val="0080553B"/>
    <w:rsid w:val="00806DA8"/>
    <w:rsid w:val="00827C5C"/>
    <w:rsid w:val="008429B2"/>
    <w:rsid w:val="00844FD0"/>
    <w:rsid w:val="00853EF0"/>
    <w:rsid w:val="00855F0A"/>
    <w:rsid w:val="008824E5"/>
    <w:rsid w:val="008C1110"/>
    <w:rsid w:val="008F1DFD"/>
    <w:rsid w:val="008F4268"/>
    <w:rsid w:val="0091296F"/>
    <w:rsid w:val="00937878"/>
    <w:rsid w:val="00953007"/>
    <w:rsid w:val="00963E75"/>
    <w:rsid w:val="00971FCE"/>
    <w:rsid w:val="009741CA"/>
    <w:rsid w:val="0099646D"/>
    <w:rsid w:val="00A136C8"/>
    <w:rsid w:val="00A22F9C"/>
    <w:rsid w:val="00A318B0"/>
    <w:rsid w:val="00A373A4"/>
    <w:rsid w:val="00A37888"/>
    <w:rsid w:val="00A5082B"/>
    <w:rsid w:val="00AB26A4"/>
    <w:rsid w:val="00AB311D"/>
    <w:rsid w:val="00AB34F5"/>
    <w:rsid w:val="00AB355E"/>
    <w:rsid w:val="00AC3873"/>
    <w:rsid w:val="00B0102F"/>
    <w:rsid w:val="00B1276D"/>
    <w:rsid w:val="00B16CA9"/>
    <w:rsid w:val="00B2482E"/>
    <w:rsid w:val="00B424B2"/>
    <w:rsid w:val="00B604A7"/>
    <w:rsid w:val="00B71680"/>
    <w:rsid w:val="00BB58CA"/>
    <w:rsid w:val="00C06BA8"/>
    <w:rsid w:val="00C07078"/>
    <w:rsid w:val="00C071D9"/>
    <w:rsid w:val="00C30E91"/>
    <w:rsid w:val="00C32797"/>
    <w:rsid w:val="00C33165"/>
    <w:rsid w:val="00C41265"/>
    <w:rsid w:val="00C85216"/>
    <w:rsid w:val="00C956A6"/>
    <w:rsid w:val="00CA1C0D"/>
    <w:rsid w:val="00CB02AB"/>
    <w:rsid w:val="00CB16FD"/>
    <w:rsid w:val="00CC1FD0"/>
    <w:rsid w:val="00CD0B38"/>
    <w:rsid w:val="00CE394A"/>
    <w:rsid w:val="00CE4D1A"/>
    <w:rsid w:val="00CF1531"/>
    <w:rsid w:val="00CF3E81"/>
    <w:rsid w:val="00D1323D"/>
    <w:rsid w:val="00D159E4"/>
    <w:rsid w:val="00D26FCD"/>
    <w:rsid w:val="00D33496"/>
    <w:rsid w:val="00D4180A"/>
    <w:rsid w:val="00D472DC"/>
    <w:rsid w:val="00D61D3A"/>
    <w:rsid w:val="00D7387B"/>
    <w:rsid w:val="00D80A27"/>
    <w:rsid w:val="00D87B63"/>
    <w:rsid w:val="00D969B9"/>
    <w:rsid w:val="00DA3AD2"/>
    <w:rsid w:val="00DB4CA8"/>
    <w:rsid w:val="00DB5659"/>
    <w:rsid w:val="00DD5A90"/>
    <w:rsid w:val="00DE0000"/>
    <w:rsid w:val="00DE7A5A"/>
    <w:rsid w:val="00E079EB"/>
    <w:rsid w:val="00E257D0"/>
    <w:rsid w:val="00E30D95"/>
    <w:rsid w:val="00E4237D"/>
    <w:rsid w:val="00E455CD"/>
    <w:rsid w:val="00E57B8D"/>
    <w:rsid w:val="00E95BFA"/>
    <w:rsid w:val="00EA0CDB"/>
    <w:rsid w:val="00EA368A"/>
    <w:rsid w:val="00ED37B9"/>
    <w:rsid w:val="00ED421C"/>
    <w:rsid w:val="00EE6420"/>
    <w:rsid w:val="00EE69E1"/>
    <w:rsid w:val="00EF02F4"/>
    <w:rsid w:val="00EF1FCC"/>
    <w:rsid w:val="00F644E0"/>
    <w:rsid w:val="00F75551"/>
    <w:rsid w:val="00F91C3E"/>
    <w:rsid w:val="00F965F0"/>
    <w:rsid w:val="00FD1059"/>
    <w:rsid w:val="00FD5497"/>
    <w:rsid w:val="00FE6AC1"/>
    <w:rsid w:val="00FF1D6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A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1FCE"/>
    <w:pPr>
      <w:ind w:left="720"/>
      <w:contextualSpacing/>
    </w:pPr>
  </w:style>
  <w:style w:type="paragraph" w:styleId="En-tte">
    <w:name w:val="header"/>
    <w:basedOn w:val="Normal"/>
    <w:link w:val="En-tteCar"/>
    <w:uiPriority w:val="99"/>
    <w:unhideWhenUsed/>
    <w:rsid w:val="002808BC"/>
    <w:pPr>
      <w:tabs>
        <w:tab w:val="center" w:pos="4536"/>
        <w:tab w:val="right" w:pos="9072"/>
      </w:tabs>
      <w:spacing w:after="0" w:line="240" w:lineRule="auto"/>
    </w:pPr>
  </w:style>
  <w:style w:type="character" w:customStyle="1" w:styleId="En-tteCar">
    <w:name w:val="En-tête Car"/>
    <w:basedOn w:val="Policepardfaut"/>
    <w:link w:val="En-tte"/>
    <w:uiPriority w:val="99"/>
    <w:rsid w:val="002808BC"/>
  </w:style>
  <w:style w:type="paragraph" w:styleId="Pieddepage">
    <w:name w:val="footer"/>
    <w:basedOn w:val="Normal"/>
    <w:link w:val="PieddepageCar"/>
    <w:uiPriority w:val="99"/>
    <w:unhideWhenUsed/>
    <w:rsid w:val="002808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08BC"/>
  </w:style>
  <w:style w:type="table" w:styleId="Grilledutableau">
    <w:name w:val="Table Grid"/>
    <w:basedOn w:val="TableauNormal"/>
    <w:uiPriority w:val="39"/>
    <w:rsid w:val="00F91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327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2797"/>
    <w:rPr>
      <w:rFonts w:ascii="Segoe UI" w:hAnsi="Segoe UI" w:cs="Segoe UI"/>
      <w:sz w:val="18"/>
      <w:szCs w:val="18"/>
    </w:rPr>
  </w:style>
  <w:style w:type="character" w:styleId="Lienhypertexte">
    <w:name w:val="Hyperlink"/>
    <w:basedOn w:val="Policepardfaut"/>
    <w:uiPriority w:val="99"/>
    <w:semiHidden/>
    <w:unhideWhenUsed/>
    <w:rsid w:val="00ED421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fr.wikipedia.org/wiki/Syst%C3%A8me_immunitaire"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Antig%C3%A8ne"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1394</TotalTime>
  <Pages>1</Pages>
  <Words>2968</Words>
  <Characters>16924</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Kaouthar Bdf</dc:creator>
  <cp:keywords/>
  <dc:description/>
  <cp:lastModifiedBy>PC-FETHI</cp:lastModifiedBy>
  <cp:revision>41</cp:revision>
  <cp:lastPrinted>2016-02-26T22:43:00Z</cp:lastPrinted>
  <dcterms:created xsi:type="dcterms:W3CDTF">2016-02-26T06:20:00Z</dcterms:created>
  <dcterms:modified xsi:type="dcterms:W3CDTF">2018-03-10T22:22:00Z</dcterms:modified>
</cp:coreProperties>
</file>