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AB" w:rsidRPr="004849C1" w:rsidRDefault="00DF55AB" w:rsidP="00DF55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spacing w:after="0" w:line="240" w:lineRule="auto"/>
        <w:jc w:val="both"/>
        <w:rPr>
          <w:rFonts w:ascii="Cambria" w:hAnsi="Cambria" w:cs="Calibri"/>
          <w:b/>
          <w:bCs/>
          <w:iCs/>
        </w:rPr>
      </w:pPr>
      <w:r w:rsidRPr="004849C1">
        <w:rPr>
          <w:rFonts w:ascii="Cambria" w:hAnsi="Cambria" w:cs="Calibri"/>
          <w:b/>
          <w:bCs/>
          <w:iCs/>
        </w:rPr>
        <w:t xml:space="preserve">Semestre : </w:t>
      </w:r>
      <w:r>
        <w:rPr>
          <w:rFonts w:ascii="Cambria" w:hAnsi="Cambria" w:cs="Calibri"/>
          <w:b/>
          <w:bCs/>
          <w:iCs/>
        </w:rPr>
        <w:t>2</w:t>
      </w:r>
    </w:p>
    <w:p w:rsidR="00DF55AB" w:rsidRDefault="00DF55AB" w:rsidP="00DF55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spacing w:after="0" w:line="240" w:lineRule="auto"/>
        <w:jc w:val="both"/>
        <w:rPr>
          <w:rFonts w:ascii="Cambria" w:hAnsi="Cambria" w:cs="Calibri"/>
          <w:b/>
          <w:bCs/>
          <w:iCs/>
        </w:rPr>
      </w:pPr>
      <w:r w:rsidRPr="004849C1">
        <w:rPr>
          <w:rFonts w:ascii="Cambria" w:hAnsi="Cambria" w:cs="Calibri"/>
          <w:b/>
          <w:bCs/>
          <w:iCs/>
        </w:rPr>
        <w:t>Unité d’enseignement: UE</w:t>
      </w:r>
      <w:r>
        <w:rPr>
          <w:rFonts w:ascii="Cambria" w:hAnsi="Cambria" w:cs="Calibri"/>
          <w:b/>
          <w:bCs/>
          <w:iCs/>
        </w:rPr>
        <w:t>F 1.2.1</w:t>
      </w:r>
      <w:r w:rsidRPr="004849C1">
        <w:rPr>
          <w:rFonts w:ascii="Cambria" w:hAnsi="Cambria" w:cs="Calibri"/>
          <w:b/>
          <w:bCs/>
          <w:iCs/>
        </w:rPr>
        <w:t xml:space="preserve"> </w:t>
      </w:r>
    </w:p>
    <w:p w:rsidR="00DF55AB" w:rsidRDefault="00DF55AB" w:rsidP="00DF55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spacing w:after="0" w:line="240" w:lineRule="auto"/>
        <w:jc w:val="both"/>
        <w:rPr>
          <w:rFonts w:ascii="Cambria" w:hAnsi="Cambria" w:cs="Calibri"/>
          <w:b/>
          <w:bCs/>
          <w:iCs/>
        </w:rPr>
      </w:pPr>
      <w:r w:rsidRPr="004849C1">
        <w:rPr>
          <w:rFonts w:ascii="Cambria" w:hAnsi="Cambria" w:cs="Calibri"/>
          <w:b/>
          <w:bCs/>
          <w:iCs/>
        </w:rPr>
        <w:t>Intitulé de la matière</w:t>
      </w:r>
      <w:r>
        <w:rPr>
          <w:rFonts w:ascii="Cambria" w:hAnsi="Cambria" w:cs="Calibri"/>
          <w:b/>
          <w:bCs/>
          <w:iCs/>
        </w:rPr>
        <w:t xml:space="preserve"> 2</w:t>
      </w:r>
      <w:r w:rsidRPr="004849C1">
        <w:rPr>
          <w:rFonts w:ascii="Cambria" w:hAnsi="Cambria" w:cs="Calibri"/>
          <w:b/>
          <w:bCs/>
          <w:iCs/>
        </w:rPr>
        <w:t> </w:t>
      </w:r>
      <w:r>
        <w:rPr>
          <w:rFonts w:ascii="Cambria" w:hAnsi="Cambria" w:cs="Calibri"/>
          <w:b/>
          <w:bCs/>
          <w:iCs/>
        </w:rPr>
        <w:t xml:space="preserve">: </w:t>
      </w:r>
      <w:r w:rsidRPr="009D4C63">
        <w:rPr>
          <w:rFonts w:ascii="Agency FB" w:hAnsi="Agency FB" w:cs="Calibri"/>
          <w:b/>
          <w:bCs/>
          <w:iCs/>
          <w:sz w:val="36"/>
          <w:szCs w:val="36"/>
        </w:rPr>
        <w:t>Conception automobile II : Transmission et freinage</w:t>
      </w:r>
    </w:p>
    <w:p w:rsidR="00DF55AB" w:rsidRPr="000026CC" w:rsidRDefault="00DF55AB" w:rsidP="00EC63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spacing w:after="0" w:line="240" w:lineRule="auto"/>
        <w:jc w:val="both"/>
        <w:rPr>
          <w:rFonts w:ascii="Cambria" w:hAnsi="Cambria" w:cs="Calibri"/>
          <w:b/>
          <w:bCs/>
          <w:iCs/>
        </w:rPr>
      </w:pPr>
      <w:r w:rsidRPr="000026CC">
        <w:rPr>
          <w:rFonts w:ascii="Cambria" w:hAnsi="Cambria" w:cs="Calibri"/>
          <w:b/>
          <w:bCs/>
          <w:iCs/>
        </w:rPr>
        <w:t xml:space="preserve">VHS: </w:t>
      </w:r>
      <w:r>
        <w:rPr>
          <w:rFonts w:ascii="Cambria" w:hAnsi="Cambria" w:cs="Calibri"/>
          <w:b/>
          <w:bCs/>
          <w:iCs/>
        </w:rPr>
        <w:t>45</w:t>
      </w:r>
      <w:r w:rsidRPr="000026CC">
        <w:rPr>
          <w:rFonts w:ascii="Cambria" w:hAnsi="Cambria" w:cs="Calibri"/>
          <w:b/>
          <w:bCs/>
          <w:iCs/>
        </w:rPr>
        <w:t>h</w:t>
      </w:r>
      <w:r>
        <w:rPr>
          <w:rFonts w:ascii="Cambria" w:hAnsi="Cambria" w:cs="Calibri"/>
          <w:b/>
          <w:bCs/>
          <w:iCs/>
        </w:rPr>
        <w:t>0</w:t>
      </w:r>
      <w:r w:rsidRPr="000026CC">
        <w:rPr>
          <w:rFonts w:ascii="Cambria" w:hAnsi="Cambria" w:cs="Calibri"/>
          <w:b/>
          <w:bCs/>
          <w:iCs/>
        </w:rPr>
        <w:t>0 (</w:t>
      </w:r>
      <w:r w:rsidRPr="007F337C">
        <w:rPr>
          <w:rFonts w:ascii="Cambria" w:hAnsi="Cambria" w:cs="Calibri"/>
          <w:b/>
          <w:bCs/>
          <w:iCs/>
        </w:rPr>
        <w:t>Cours</w:t>
      </w:r>
      <w:r w:rsidRPr="000026CC">
        <w:rPr>
          <w:rFonts w:ascii="Cambria" w:hAnsi="Cambria" w:cs="Calibri"/>
          <w:b/>
          <w:bCs/>
          <w:iCs/>
        </w:rPr>
        <w:t xml:space="preserve">: </w:t>
      </w:r>
      <w:r>
        <w:rPr>
          <w:rFonts w:ascii="Cambria" w:hAnsi="Cambria" w:cs="Calibri"/>
          <w:b/>
          <w:bCs/>
          <w:iCs/>
        </w:rPr>
        <w:t>1</w:t>
      </w:r>
      <w:r w:rsidRPr="000026CC">
        <w:rPr>
          <w:rFonts w:ascii="Cambria" w:hAnsi="Cambria" w:cs="Calibri"/>
          <w:b/>
          <w:bCs/>
          <w:iCs/>
        </w:rPr>
        <w:t>h</w:t>
      </w:r>
      <w:r>
        <w:rPr>
          <w:rFonts w:ascii="Cambria" w:hAnsi="Cambria" w:cs="Calibri"/>
          <w:b/>
          <w:bCs/>
          <w:iCs/>
        </w:rPr>
        <w:t>3</w:t>
      </w:r>
      <w:r w:rsidRPr="000026CC">
        <w:rPr>
          <w:rFonts w:ascii="Cambria" w:hAnsi="Cambria" w:cs="Calibri"/>
          <w:b/>
          <w:bCs/>
          <w:iCs/>
        </w:rPr>
        <w:t>0</w:t>
      </w:r>
      <w:r>
        <w:rPr>
          <w:rFonts w:ascii="Cambria" w:hAnsi="Cambria" w:cs="Calibri"/>
          <w:b/>
          <w:bCs/>
          <w:iCs/>
        </w:rPr>
        <w:t>, T.D:</w:t>
      </w:r>
      <w:r w:rsidRPr="00AC2E5E">
        <w:rPr>
          <w:rFonts w:ascii="Cambria" w:hAnsi="Cambria" w:cs="Calibri"/>
          <w:b/>
          <w:bCs/>
          <w:iCs/>
        </w:rPr>
        <w:t xml:space="preserve"> </w:t>
      </w:r>
      <w:r w:rsidRPr="000026CC">
        <w:rPr>
          <w:rFonts w:ascii="Cambria" w:hAnsi="Cambria" w:cs="Calibri"/>
          <w:b/>
          <w:bCs/>
          <w:iCs/>
        </w:rPr>
        <w:t xml:space="preserve">1h30) </w:t>
      </w:r>
    </w:p>
    <w:p w:rsidR="00DF55AB" w:rsidRPr="004849C1" w:rsidRDefault="00DF55AB" w:rsidP="00DF55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spacing w:after="0" w:line="240" w:lineRule="auto"/>
        <w:jc w:val="both"/>
        <w:rPr>
          <w:rFonts w:ascii="Cambria" w:hAnsi="Cambria" w:cs="Calibri"/>
          <w:b/>
          <w:bCs/>
          <w:iCs/>
        </w:rPr>
      </w:pPr>
      <w:r w:rsidRPr="004849C1">
        <w:rPr>
          <w:rFonts w:ascii="Cambria" w:hAnsi="Cambria" w:cs="Calibri"/>
          <w:b/>
          <w:bCs/>
          <w:iCs/>
        </w:rPr>
        <w:t xml:space="preserve">Crédits : </w:t>
      </w:r>
      <w:r>
        <w:rPr>
          <w:rFonts w:ascii="Cambria" w:hAnsi="Cambria" w:cs="Calibri"/>
          <w:b/>
          <w:bCs/>
          <w:iCs/>
        </w:rPr>
        <w:t>4</w:t>
      </w:r>
    </w:p>
    <w:p w:rsidR="00DF55AB" w:rsidRPr="004849C1" w:rsidRDefault="00DF55AB" w:rsidP="00DF55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/>
        <w:spacing w:after="0" w:line="240" w:lineRule="auto"/>
        <w:jc w:val="both"/>
        <w:rPr>
          <w:rFonts w:ascii="Cambria" w:hAnsi="Cambria" w:cs="Calibri"/>
          <w:b/>
          <w:bCs/>
          <w:iCs/>
        </w:rPr>
      </w:pPr>
      <w:r>
        <w:rPr>
          <w:rFonts w:ascii="Cambria" w:hAnsi="Cambria" w:cs="Calibri"/>
          <w:b/>
          <w:bCs/>
          <w:iCs/>
        </w:rPr>
        <w:t>Coefficients : 2</w:t>
      </w:r>
    </w:p>
    <w:p w:rsidR="00DF55AB" w:rsidRPr="004B396B" w:rsidRDefault="00DF55AB" w:rsidP="00DF55AB">
      <w:pPr>
        <w:spacing w:after="0" w:line="240" w:lineRule="auto"/>
        <w:jc w:val="both"/>
        <w:rPr>
          <w:rFonts w:ascii="Cambria" w:hAnsi="Cambria" w:cs="Arial"/>
          <w:b/>
          <w:u w:val="thick" w:color="F79646"/>
        </w:rPr>
      </w:pPr>
      <w:r w:rsidRPr="004B396B">
        <w:rPr>
          <w:rFonts w:ascii="Cambria" w:hAnsi="Cambria" w:cs="Arial"/>
          <w:b/>
          <w:u w:val="thick" w:color="F79646"/>
        </w:rPr>
        <w:t>Objectifs de l’enseignement :</w:t>
      </w:r>
    </w:p>
    <w:p w:rsidR="00DF55AB" w:rsidRDefault="00DF55AB" w:rsidP="00DF55AB">
      <w:pPr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Permettre aux étudiants de connaitre la nécessité de la boite à transmission ainsi que sa technologie.</w:t>
      </w:r>
    </w:p>
    <w:p w:rsidR="00DF55AB" w:rsidRPr="00AB6F9E" w:rsidRDefault="00DF55AB" w:rsidP="00DF55AB">
      <w:pPr>
        <w:spacing w:after="0" w:line="240" w:lineRule="auto"/>
        <w:jc w:val="both"/>
        <w:rPr>
          <w:rFonts w:ascii="Cambria" w:eastAsia="Times New Roman" w:hAnsi="Cambria"/>
        </w:rPr>
      </w:pPr>
      <w:r w:rsidRPr="00AB6F9E">
        <w:rPr>
          <w:rFonts w:ascii="Cambria" w:eastAsia="Times New Roman" w:hAnsi="Cambria"/>
        </w:rPr>
        <w:t xml:space="preserve"> Être capable de contrôler et d’effectuer le remplacement des récepteurs de freinage (Freins à disques et à tambours) et du frein de stationnement. Objectifs intermédiaires : SYSTÈME DE FREINAGE - de localiser les récepteurs de freinage (Freins à disque/tambour). - d’identifier les différents éléments des freins à disques. - d’identifier les phases de fonctionnement d’un frein à disque. - d’identifier les différents types de disque de frein. - d’identifier les différents éléments des freins à tambours. - d’analyser le fonctionnement d’un frein à tambour. Etre capable de : -d’identifier les différents systèmes de frein de stationnement</w:t>
      </w:r>
    </w:p>
    <w:p w:rsidR="00DF55AB" w:rsidRPr="00F965E2" w:rsidRDefault="00DF55AB" w:rsidP="00DF55AB">
      <w:pPr>
        <w:spacing w:after="0" w:line="240" w:lineRule="auto"/>
        <w:jc w:val="both"/>
        <w:rPr>
          <w:rFonts w:ascii="Cambria" w:hAnsi="Cambria" w:cs="Arial"/>
          <w:b/>
          <w:u w:val="thick" w:color="F79646"/>
        </w:rPr>
      </w:pPr>
      <w:r w:rsidRPr="00F965E2">
        <w:rPr>
          <w:rFonts w:ascii="Cambria" w:hAnsi="Cambria" w:cs="Arial"/>
          <w:b/>
          <w:u w:val="thick" w:color="F79646"/>
        </w:rPr>
        <w:t xml:space="preserve">Connaissances préalables recommandées </w:t>
      </w:r>
    </w:p>
    <w:p w:rsidR="00DF55AB" w:rsidRDefault="00DF55AB" w:rsidP="00DF55AB">
      <w:pPr>
        <w:autoSpaceDE w:val="0"/>
        <w:autoSpaceDN w:val="0"/>
        <w:adjustRightInd w:val="0"/>
        <w:spacing w:after="0" w:line="240" w:lineRule="auto"/>
        <w:ind w:left="5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Technologie de base</w:t>
      </w:r>
    </w:p>
    <w:p w:rsidR="00DF55AB" w:rsidRDefault="00DF55AB" w:rsidP="00DF55AB">
      <w:pPr>
        <w:spacing w:after="0" w:line="240" w:lineRule="auto"/>
        <w:jc w:val="both"/>
        <w:rPr>
          <w:rFonts w:ascii="Cambria" w:hAnsi="Cambria" w:cs="Arial"/>
          <w:b/>
          <w:u w:val="thick" w:color="F79646"/>
        </w:rPr>
      </w:pPr>
    </w:p>
    <w:p w:rsidR="00DF55AB" w:rsidRDefault="00DF55AB" w:rsidP="00DF55AB">
      <w:pPr>
        <w:spacing w:after="0" w:line="240" w:lineRule="auto"/>
        <w:jc w:val="both"/>
        <w:rPr>
          <w:rFonts w:ascii="Cambria" w:hAnsi="Cambria" w:cs="Arial"/>
          <w:b/>
          <w:u w:val="thick" w:color="F79646"/>
        </w:rPr>
      </w:pPr>
      <w:r w:rsidRPr="00F965E2">
        <w:rPr>
          <w:rFonts w:ascii="Cambria" w:hAnsi="Cambria" w:cs="Arial"/>
          <w:b/>
          <w:u w:val="thick" w:color="F79646"/>
        </w:rPr>
        <w:t>Contenu de la matière : </w:t>
      </w:r>
    </w:p>
    <w:p w:rsidR="00DF55AB" w:rsidRDefault="00DF55AB" w:rsidP="00DF55AB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bCs/>
        </w:rPr>
      </w:pPr>
      <w:r w:rsidRPr="009D4C63">
        <w:rPr>
          <w:rFonts w:ascii="Agency FB" w:hAnsi="Agency FB" w:cs="Calibri"/>
          <w:b/>
          <w:bCs/>
          <w:iCs/>
          <w:sz w:val="36"/>
          <w:szCs w:val="36"/>
        </w:rPr>
        <w:t>Transmission</w:t>
      </w:r>
      <w:r>
        <w:rPr>
          <w:rFonts w:ascii="Agency FB" w:hAnsi="Agency FB" w:cs="Calibri"/>
          <w:b/>
          <w:bCs/>
          <w:iCs/>
          <w:sz w:val="36"/>
          <w:szCs w:val="36"/>
        </w:rPr>
        <w:t xml:space="preserve">  </w:t>
      </w:r>
      <w:r w:rsidRPr="00C87D67">
        <w:rPr>
          <w:rFonts w:ascii="Cambria" w:eastAsia="Times New Roman" w:hAnsi="Cambria"/>
          <w:b/>
          <w:bCs/>
        </w:rPr>
        <w:t>(</w:t>
      </w:r>
      <w:r>
        <w:rPr>
          <w:rFonts w:ascii="Cambria" w:eastAsia="Times New Roman" w:hAnsi="Cambria"/>
          <w:b/>
          <w:bCs/>
        </w:rPr>
        <w:t>8</w:t>
      </w:r>
      <w:r w:rsidRPr="00C87D67">
        <w:rPr>
          <w:rFonts w:ascii="Cambria" w:eastAsia="Times New Roman" w:hAnsi="Cambria"/>
          <w:b/>
          <w:bCs/>
        </w:rPr>
        <w:t xml:space="preserve">  semaines)</w:t>
      </w:r>
    </w:p>
    <w:p w:rsidR="00DF55AB" w:rsidRDefault="00DF55AB" w:rsidP="00DF55AB">
      <w:pPr>
        <w:spacing w:after="0" w:line="240" w:lineRule="auto"/>
        <w:jc w:val="both"/>
        <w:rPr>
          <w:rFonts w:ascii="Cambria" w:hAnsi="Cambria" w:cs="Arial"/>
          <w:b/>
          <w:u w:val="thick" w:color="F79646"/>
        </w:rPr>
      </w:pPr>
    </w:p>
    <w:p w:rsidR="00DF55AB" w:rsidRDefault="00DF55AB" w:rsidP="00DF55AB">
      <w:pPr>
        <w:tabs>
          <w:tab w:val="left" w:pos="0"/>
        </w:tabs>
        <w:spacing w:after="0" w:line="240" w:lineRule="auto"/>
        <w:rPr>
          <w:rFonts w:ascii="Cambria" w:eastAsia="Times New Roman" w:hAnsi="Cambria"/>
          <w:b/>
          <w:bCs/>
        </w:rPr>
      </w:pPr>
      <w:r w:rsidRPr="00313205">
        <w:rPr>
          <w:rFonts w:ascii="Cambria" w:eastAsia="Times New Roman" w:hAnsi="Cambria"/>
          <w:b/>
          <w:bCs/>
        </w:rPr>
        <w:t xml:space="preserve">Chapitre </w:t>
      </w:r>
      <w:r>
        <w:rPr>
          <w:rFonts w:ascii="Cambria" w:eastAsia="Times New Roman" w:hAnsi="Cambria"/>
          <w:b/>
          <w:bCs/>
        </w:rPr>
        <w:t>1</w:t>
      </w:r>
      <w:r w:rsidRPr="00313205">
        <w:rPr>
          <w:rFonts w:ascii="Cambria" w:eastAsia="Times New Roman" w:hAnsi="Cambria"/>
          <w:b/>
          <w:bCs/>
        </w:rPr>
        <w:t xml:space="preserve"> :</w:t>
      </w:r>
      <w:r>
        <w:rPr>
          <w:rFonts w:ascii="Cambria" w:eastAsia="Times New Roman" w:hAnsi="Cambria"/>
        </w:rPr>
        <w:tab/>
      </w:r>
      <w:r w:rsidRPr="009D4C63">
        <w:rPr>
          <w:rFonts w:ascii="Arial" w:eastAsia="Times New Roman" w:hAnsi="Arial" w:cs="Arial"/>
          <w:b/>
          <w:bCs/>
          <w:spacing w:val="11"/>
        </w:rPr>
        <w:t>Transmissions dans l'automobile</w:t>
      </w:r>
      <w:r>
        <w:rPr>
          <w:rFonts w:ascii="Cambria" w:eastAsia="Times New Roman" w:hAnsi="Cambria"/>
        </w:rPr>
        <w:tab/>
      </w:r>
      <w:r w:rsidRPr="00C87D67">
        <w:rPr>
          <w:rFonts w:ascii="Cambria" w:eastAsia="Times New Roman" w:hAnsi="Cambria"/>
        </w:rPr>
        <w:tab/>
      </w:r>
      <w:r w:rsidRPr="00C87D67">
        <w:rPr>
          <w:rFonts w:ascii="Cambria" w:eastAsia="Times New Roman" w:hAnsi="Cambria"/>
        </w:rPr>
        <w:tab/>
      </w:r>
      <w:r w:rsidRPr="00C87D67">
        <w:rPr>
          <w:rFonts w:ascii="Cambria" w:eastAsia="Times New Roman" w:hAnsi="Cambria"/>
          <w:b/>
          <w:bCs/>
        </w:rPr>
        <w:t xml:space="preserve"> </w:t>
      </w:r>
    </w:p>
    <w:p w:rsidR="00DF55AB" w:rsidRPr="009D4C63" w:rsidRDefault="00DF55AB" w:rsidP="00DF55AB">
      <w:pPr>
        <w:spacing w:after="0" w:line="240" w:lineRule="auto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1 - NÉCESSITÉ D'UNE BOÎTE DE VITESSES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1.1 - Multiplier le couple moteur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1.2 - Démultiplier la vitesse motrice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1.3 - Aspects théoriques</w:t>
      </w:r>
    </w:p>
    <w:p w:rsidR="00DF55AB" w:rsidRPr="009D4C63" w:rsidRDefault="00DF55AB" w:rsidP="00DF55AB">
      <w:pPr>
        <w:spacing w:after="0" w:line="240" w:lineRule="auto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2 - RÉSISTANCE À L'AVANCEMENT DU VÉHICULE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2.1 - Résistance aérodynamique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2.2 - Résistance au roulement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2.3 - Détermination expérimentale du coefficient de forme et du coefficient de résistance au roulement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2.4 - Résistance due à la pente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2.5 - Résistance à l'accélération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2.6 - Résistance totale à l'avancement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2.7 - Caractéristiques de base du moteur</w:t>
      </w:r>
    </w:p>
    <w:p w:rsidR="00DF55AB" w:rsidRPr="009D4C63" w:rsidRDefault="00DF55AB" w:rsidP="00DF55AB">
      <w:pPr>
        <w:spacing w:after="0" w:line="240" w:lineRule="auto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3 - CHOIX DES RAPPORTS DE BOÎTE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3.1 - Notions de démultiplication, d'ouverture et de longueur de rapport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3.2 - Sélection de la démultiplication globale en couple la plus forte (rapport de 1re)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3.3 - Sélection de la démultiplication globale en couple la plus faible (rapport le plus élevé)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3.4 - Sélection des rapports intermédiaires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3.5 - Marche arrière</w:t>
      </w:r>
    </w:p>
    <w:p w:rsidR="00DF55AB" w:rsidRPr="009D4C63" w:rsidRDefault="00DF55AB" w:rsidP="00DF55AB">
      <w:pPr>
        <w:spacing w:after="0" w:line="240" w:lineRule="auto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4 - CONCLUSION</w:t>
      </w:r>
    </w:p>
    <w:p w:rsidR="00DF55AB" w:rsidRPr="009D4C63" w:rsidRDefault="00DF55AB" w:rsidP="00DF55AB">
      <w:pPr>
        <w:tabs>
          <w:tab w:val="left" w:pos="0"/>
        </w:tabs>
        <w:spacing w:after="0" w:line="240" w:lineRule="auto"/>
        <w:rPr>
          <w:rFonts w:ascii="Cambria" w:eastAsia="Times New Roman" w:hAnsi="Cambria"/>
        </w:rPr>
      </w:pPr>
    </w:p>
    <w:p w:rsidR="00DF55AB" w:rsidRPr="009D4C63" w:rsidRDefault="00DF55AB" w:rsidP="00DF55AB">
      <w:pPr>
        <w:tabs>
          <w:tab w:val="left" w:pos="0"/>
        </w:tabs>
        <w:spacing w:after="0" w:line="240" w:lineRule="auto"/>
        <w:rPr>
          <w:rFonts w:ascii="Cambria" w:eastAsia="Times New Roman" w:hAnsi="Cambria"/>
        </w:rPr>
      </w:pPr>
      <w:r w:rsidRPr="009D4C63">
        <w:rPr>
          <w:rFonts w:ascii="Cambria" w:eastAsia="Times New Roman" w:hAnsi="Cambria"/>
          <w:b/>
          <w:bCs/>
        </w:rPr>
        <w:t>Chapitre 2 :</w:t>
      </w:r>
      <w:r w:rsidRPr="009D4C63">
        <w:rPr>
          <w:rFonts w:ascii="Cambria" w:eastAsia="Times New Roman" w:hAnsi="Cambria"/>
        </w:rPr>
        <w:tab/>
      </w:r>
      <w:r w:rsidRPr="009D4C63">
        <w:rPr>
          <w:rFonts w:ascii="Cambria" w:eastAsia="Times New Roman" w:hAnsi="Cambria"/>
        </w:rPr>
        <w:tab/>
      </w:r>
      <w:r w:rsidRPr="009D4C63">
        <w:rPr>
          <w:rFonts w:ascii="myriad-pro-semi-bold" w:hAnsi="myriad-pro-semi-bold" w:cs="Arial"/>
          <w:spacing w:val="15"/>
        </w:rPr>
        <w:t>Influence sur les performances du véhicule</w:t>
      </w:r>
      <w:r w:rsidRPr="009D4C63">
        <w:rPr>
          <w:rFonts w:ascii="Cambria" w:eastAsia="Times New Roman" w:hAnsi="Cambria"/>
        </w:rPr>
        <w:tab/>
      </w:r>
      <w:r w:rsidRPr="009D4C63">
        <w:rPr>
          <w:rFonts w:ascii="Cambria" w:eastAsia="Times New Roman" w:hAnsi="Cambria"/>
        </w:rPr>
        <w:tab/>
      </w:r>
    </w:p>
    <w:p w:rsidR="00DF55AB" w:rsidRDefault="00DF55AB" w:rsidP="00DF55AB">
      <w:pPr>
        <w:spacing w:after="0" w:line="240" w:lineRule="auto"/>
        <w:rPr>
          <w:rFonts w:ascii="Arial" w:eastAsia="Times New Roman" w:hAnsi="Arial" w:cs="Arial"/>
          <w:spacing w:val="11"/>
          <w:sz w:val="21"/>
          <w:szCs w:val="21"/>
        </w:rPr>
      </w:pPr>
      <w:hyperlink r:id="rId4" w:history="1">
        <w:r w:rsidRPr="009D4C63">
          <w:rPr>
            <w:rFonts w:ascii="Arial" w:eastAsia="Times New Roman" w:hAnsi="Arial" w:cs="Arial"/>
            <w:spacing w:val="11"/>
            <w:sz w:val="21"/>
            <w:szCs w:val="21"/>
          </w:rPr>
          <w:t>1 - NOTION D'APPARIEMENT BOÎTE-VÉHICULE</w:t>
        </w:r>
      </w:hyperlink>
    </w:p>
    <w:p w:rsidR="00DF55AB" w:rsidRPr="009D4C63" w:rsidRDefault="00DF55AB" w:rsidP="00DF55AB">
      <w:pPr>
        <w:spacing w:after="0" w:line="240" w:lineRule="auto"/>
        <w:rPr>
          <w:rFonts w:ascii="Arial" w:eastAsia="Times New Roman" w:hAnsi="Arial" w:cs="Arial"/>
          <w:spacing w:val="11"/>
          <w:sz w:val="21"/>
          <w:szCs w:val="21"/>
        </w:rPr>
      </w:pPr>
      <w:hyperlink r:id="rId5" w:history="1">
        <w:r w:rsidRPr="009D4C63">
          <w:rPr>
            <w:rFonts w:ascii="Arial" w:eastAsia="Times New Roman" w:hAnsi="Arial" w:cs="Arial"/>
            <w:spacing w:val="11"/>
            <w:sz w:val="21"/>
            <w:szCs w:val="21"/>
          </w:rPr>
          <w:t>2 - PERFORMANCES DU VÉHICULE</w:t>
        </w:r>
      </w:hyperlink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2.1 - Diagramme de traction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2.2 - Vitesse maximale du véhicule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2.3 - Franchissement et démarrage en pente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2.4 - Accélération du véhicule sur le plat</w:t>
      </w:r>
    </w:p>
    <w:p w:rsidR="00DF55AB" w:rsidRPr="009D4C63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9D4C63">
        <w:rPr>
          <w:rFonts w:ascii="Arial" w:eastAsia="Times New Roman" w:hAnsi="Arial" w:cs="Arial"/>
          <w:spacing w:val="11"/>
          <w:sz w:val="21"/>
          <w:szCs w:val="21"/>
        </w:rPr>
        <w:t>2.5 - Montée en vitesse</w:t>
      </w:r>
    </w:p>
    <w:p w:rsidR="00DF55AB" w:rsidRDefault="00DF55AB" w:rsidP="00DF55AB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Cambria" w:eastAsia="Times New Roman" w:hAnsi="Cambria"/>
        </w:rPr>
      </w:pPr>
    </w:p>
    <w:p w:rsidR="00DF55AB" w:rsidRPr="009D4C63" w:rsidRDefault="00DF55AB" w:rsidP="00DF55AB">
      <w:pPr>
        <w:pStyle w:val="Titre1"/>
        <w:shd w:val="clear" w:color="auto" w:fill="FFFFFF"/>
        <w:rPr>
          <w:rFonts w:ascii="myriad-pro-semi-bold" w:hAnsi="myriad-pro-semi-bold" w:cs="Arial"/>
          <w:color w:val="4D5356"/>
          <w:spacing w:val="15"/>
          <w:lang w:val="fr-FR"/>
        </w:rPr>
      </w:pPr>
      <w:r w:rsidRPr="009D4C63">
        <w:rPr>
          <w:rFonts w:ascii="Cambria" w:eastAsia="Times New Roman" w:hAnsi="Cambria"/>
          <w:lang w:eastAsia="fr-FR"/>
        </w:rPr>
        <w:t xml:space="preserve">Chapitre </w:t>
      </w:r>
      <w:r>
        <w:rPr>
          <w:rFonts w:ascii="Cambria" w:eastAsia="Times New Roman" w:hAnsi="Cambria"/>
          <w:lang w:val="fr-FR" w:eastAsia="fr-FR"/>
        </w:rPr>
        <w:t>3</w:t>
      </w:r>
      <w:r w:rsidRPr="009D4C63">
        <w:rPr>
          <w:rFonts w:ascii="Cambria" w:eastAsia="Times New Roman" w:hAnsi="Cambria"/>
          <w:lang w:eastAsia="fr-FR"/>
        </w:rPr>
        <w:t xml:space="preserve"> </w:t>
      </w:r>
      <w:r w:rsidRPr="009D4C63">
        <w:rPr>
          <w:rFonts w:ascii="Cambria" w:eastAsia="Times New Roman" w:hAnsi="Cambria"/>
          <w:lang w:val="fr-FR" w:eastAsia="fr-FR"/>
        </w:rPr>
        <w:t xml:space="preserve"> </w:t>
      </w:r>
      <w:r w:rsidRPr="009D4C63">
        <w:rPr>
          <w:rFonts w:ascii="myriad-pro-semi-bold" w:hAnsi="myriad-pro-semi-bold" w:cs="Arial"/>
          <w:color w:val="4D5356"/>
          <w:spacing w:val="15"/>
        </w:rPr>
        <w:t>Influence sur la consommation du véhicule</w:t>
      </w:r>
      <w:r>
        <w:rPr>
          <w:rFonts w:ascii="myriad-pro-semi-bold" w:hAnsi="myriad-pro-semi-bold" w:cs="Arial"/>
          <w:color w:val="4D5356"/>
          <w:spacing w:val="15"/>
        </w:rPr>
        <w:tab/>
      </w:r>
      <w:r>
        <w:rPr>
          <w:rFonts w:ascii="myriad-pro-semi-bold" w:hAnsi="myriad-pro-semi-bold" w:cs="Arial"/>
          <w:color w:val="4D5356"/>
          <w:spacing w:val="15"/>
        </w:rPr>
        <w:tab/>
      </w:r>
      <w:r>
        <w:rPr>
          <w:rFonts w:ascii="myriad-pro-semi-bold" w:hAnsi="myriad-pro-semi-bold" w:cs="Arial"/>
          <w:color w:val="4D5356"/>
          <w:spacing w:val="15"/>
          <w:lang w:val="fr-FR"/>
        </w:rPr>
        <w:t xml:space="preserve"> </w:t>
      </w:r>
    </w:p>
    <w:p w:rsidR="00DF55AB" w:rsidRPr="00ED37D8" w:rsidRDefault="00DF55AB" w:rsidP="00DF55AB">
      <w:pPr>
        <w:spacing w:after="0" w:line="240" w:lineRule="auto"/>
        <w:rPr>
          <w:rFonts w:ascii="Arial" w:eastAsia="Times New Roman" w:hAnsi="Arial" w:cs="Arial"/>
          <w:spacing w:val="11"/>
          <w:sz w:val="21"/>
          <w:szCs w:val="21"/>
        </w:rPr>
      </w:pPr>
      <w:hyperlink r:id="rId6" w:history="1">
        <w:r w:rsidRPr="00ED37D8">
          <w:rPr>
            <w:rFonts w:ascii="Arial" w:eastAsia="Times New Roman" w:hAnsi="Arial" w:cs="Arial"/>
            <w:spacing w:val="11"/>
            <w:sz w:val="21"/>
            <w:szCs w:val="21"/>
          </w:rPr>
          <w:t>1 - CONSOMMATION DE CARBURANT</w:t>
        </w:r>
      </w:hyperlink>
    </w:p>
    <w:p w:rsidR="00DF55AB" w:rsidRPr="00ED37D8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ED37D8">
        <w:rPr>
          <w:rFonts w:ascii="Arial" w:eastAsia="Times New Roman" w:hAnsi="Arial" w:cs="Arial"/>
          <w:spacing w:val="11"/>
          <w:sz w:val="21"/>
          <w:szCs w:val="21"/>
        </w:rPr>
        <w:t>1.1 - Caractéristiques de consommation d'un moteur</w:t>
      </w:r>
    </w:p>
    <w:p w:rsidR="00DF55AB" w:rsidRPr="00ED37D8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ED37D8">
        <w:rPr>
          <w:rFonts w:ascii="Arial" w:eastAsia="Times New Roman" w:hAnsi="Arial" w:cs="Arial"/>
          <w:spacing w:val="11"/>
          <w:sz w:val="21"/>
          <w:szCs w:val="21"/>
        </w:rPr>
        <w:lastRenderedPageBreak/>
        <w:t>1.2 - Cartographie de consommation avec courbes de résistance à la traction</w:t>
      </w:r>
    </w:p>
    <w:p w:rsidR="00DF55AB" w:rsidRPr="00ED37D8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ED37D8">
        <w:rPr>
          <w:rFonts w:ascii="Arial" w:eastAsia="Times New Roman" w:hAnsi="Arial" w:cs="Arial"/>
          <w:spacing w:val="11"/>
          <w:sz w:val="21"/>
          <w:szCs w:val="21"/>
        </w:rPr>
        <w:t>1.3 - Consommation à vitesse stabilisée</w:t>
      </w:r>
    </w:p>
    <w:p w:rsidR="00DF55AB" w:rsidRPr="00ED37D8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ED37D8">
        <w:rPr>
          <w:rFonts w:ascii="Arial" w:eastAsia="Times New Roman" w:hAnsi="Arial" w:cs="Arial"/>
          <w:spacing w:val="11"/>
          <w:sz w:val="21"/>
          <w:szCs w:val="21"/>
        </w:rPr>
        <w:t>1.4 - Consommation sur cycle</w:t>
      </w:r>
    </w:p>
    <w:p w:rsidR="00DF55AB" w:rsidRPr="00ED37D8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ED37D8">
        <w:rPr>
          <w:rFonts w:ascii="Arial" w:eastAsia="Times New Roman" w:hAnsi="Arial" w:cs="Arial"/>
          <w:spacing w:val="11"/>
          <w:sz w:val="21"/>
          <w:szCs w:val="21"/>
        </w:rPr>
        <w:t>1.5 - Compromis consommation-émissions</w:t>
      </w:r>
    </w:p>
    <w:p w:rsidR="00DF55AB" w:rsidRPr="00ED37D8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ED37D8">
        <w:rPr>
          <w:rFonts w:ascii="Arial" w:eastAsia="Times New Roman" w:hAnsi="Arial" w:cs="Arial"/>
          <w:spacing w:val="11"/>
          <w:sz w:val="21"/>
          <w:szCs w:val="21"/>
        </w:rPr>
        <w:t>1.6 - Influence du rendement de boîte</w:t>
      </w:r>
    </w:p>
    <w:p w:rsidR="00DF55AB" w:rsidRPr="00ED37D8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ED37D8">
        <w:rPr>
          <w:rFonts w:ascii="Arial" w:eastAsia="Times New Roman" w:hAnsi="Arial" w:cs="Arial"/>
          <w:spacing w:val="11"/>
          <w:sz w:val="21"/>
          <w:szCs w:val="21"/>
        </w:rPr>
        <w:t>1.7 - Influence des lois de passage</w:t>
      </w:r>
    </w:p>
    <w:p w:rsidR="00DF55AB" w:rsidRPr="00ED37D8" w:rsidRDefault="00DF55AB" w:rsidP="00DF55AB">
      <w:pPr>
        <w:spacing w:after="0" w:line="240" w:lineRule="auto"/>
        <w:ind w:left="360"/>
        <w:rPr>
          <w:rFonts w:ascii="Arial" w:eastAsia="Times New Roman" w:hAnsi="Arial" w:cs="Arial"/>
          <w:spacing w:val="11"/>
          <w:sz w:val="21"/>
          <w:szCs w:val="21"/>
        </w:rPr>
      </w:pPr>
      <w:r w:rsidRPr="00ED37D8">
        <w:rPr>
          <w:rFonts w:ascii="Arial" w:eastAsia="Times New Roman" w:hAnsi="Arial" w:cs="Arial"/>
          <w:spacing w:val="11"/>
          <w:sz w:val="21"/>
          <w:szCs w:val="21"/>
        </w:rPr>
        <w:t>1.8 - Considérations complémentaires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5"/>
        <w:rPr>
          <w:rFonts w:ascii="Cambria" w:eastAsia="Times New Roman" w:hAnsi="Cambria"/>
        </w:rPr>
      </w:pP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5"/>
        <w:rPr>
          <w:rFonts w:ascii="Cambria" w:eastAsia="Times New Roman" w:hAnsi="Cambria"/>
          <w:b/>
          <w:bCs/>
          <w:sz w:val="40"/>
          <w:szCs w:val="40"/>
        </w:rPr>
      </w:pPr>
      <w:r w:rsidRPr="00ED37D8">
        <w:rPr>
          <w:rFonts w:ascii="Cambria" w:eastAsia="Times New Roman" w:hAnsi="Cambria"/>
          <w:b/>
          <w:bCs/>
        </w:rPr>
        <w:t xml:space="preserve"> </w:t>
      </w:r>
      <w:r w:rsidRPr="00ED37D8">
        <w:rPr>
          <w:rFonts w:ascii="Cambria" w:eastAsia="Times New Roman" w:hAnsi="Cambria"/>
          <w:b/>
          <w:bCs/>
          <w:sz w:val="40"/>
          <w:szCs w:val="40"/>
        </w:rPr>
        <w:t xml:space="preserve">FREINAGE  </w:t>
      </w:r>
      <w:r w:rsidRPr="00ED37D8">
        <w:rPr>
          <w:rFonts w:ascii="Cambria" w:eastAsia="Times New Roman" w:hAnsi="Cambria"/>
          <w:b/>
        </w:rPr>
        <w:t>(7  semaines)</w:t>
      </w:r>
    </w:p>
    <w:p w:rsidR="00DF55AB" w:rsidRPr="00ED37D8" w:rsidRDefault="00DF55AB" w:rsidP="00DF55AB">
      <w:pPr>
        <w:spacing w:after="0" w:line="240" w:lineRule="auto"/>
        <w:rPr>
          <w:rFonts w:ascii="Cambria" w:eastAsia="Times New Roman" w:hAnsi="Cambria"/>
          <w:b/>
        </w:rPr>
      </w:pPr>
      <w:r w:rsidRPr="00ED37D8">
        <w:rPr>
          <w:rFonts w:ascii="Cambria" w:eastAsia="Times New Roman" w:hAnsi="Cambria"/>
          <w:b/>
          <w:bCs/>
        </w:rPr>
        <w:t>Chapitre 1 :</w:t>
      </w:r>
      <w:r w:rsidRPr="00ED37D8">
        <w:rPr>
          <w:rFonts w:ascii="Cambria" w:eastAsia="Times New Roman" w:hAnsi="Cambria"/>
          <w:b/>
        </w:rPr>
        <w:tab/>
        <w:t>Introduction</w:t>
      </w:r>
      <w:r w:rsidRPr="00ED37D8">
        <w:rPr>
          <w:rFonts w:ascii="Cambria" w:eastAsia="Times New Roman" w:hAnsi="Cambria"/>
          <w:b/>
        </w:rPr>
        <w:tab/>
      </w:r>
      <w:r w:rsidRPr="00ED37D8">
        <w:rPr>
          <w:rFonts w:ascii="Cambria" w:eastAsia="Times New Roman" w:hAnsi="Cambria"/>
          <w:b/>
        </w:rPr>
        <w:tab/>
      </w:r>
      <w:r w:rsidRPr="00ED37D8">
        <w:rPr>
          <w:rFonts w:ascii="Cambria" w:eastAsia="Times New Roman" w:hAnsi="Cambria"/>
          <w:b/>
        </w:rPr>
        <w:tab/>
      </w:r>
      <w:r w:rsidRPr="00ED37D8">
        <w:rPr>
          <w:rFonts w:ascii="Cambria" w:eastAsia="Times New Roman" w:hAnsi="Cambria"/>
          <w:b/>
        </w:rPr>
        <w:tab/>
      </w:r>
      <w:r w:rsidRPr="00ED37D8">
        <w:rPr>
          <w:rFonts w:ascii="Cambria" w:eastAsia="Times New Roman" w:hAnsi="Cambria"/>
          <w:b/>
        </w:rPr>
        <w:tab/>
      </w:r>
      <w:r w:rsidRPr="00ED37D8">
        <w:rPr>
          <w:rFonts w:ascii="Cambria" w:eastAsia="Times New Roman" w:hAnsi="Cambria"/>
          <w:b/>
        </w:rPr>
        <w:tab/>
      </w:r>
      <w:r w:rsidRPr="00ED37D8">
        <w:rPr>
          <w:rFonts w:ascii="Cambria" w:eastAsia="Times New Roman" w:hAnsi="Cambria"/>
          <w:b/>
        </w:rPr>
        <w:tab/>
      </w:r>
      <w:r w:rsidRPr="00ED37D8">
        <w:rPr>
          <w:rFonts w:ascii="Cambria" w:eastAsia="Times New Roman" w:hAnsi="Cambria"/>
          <w:b/>
        </w:rPr>
        <w:tab/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6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-Freins et freinage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714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>Chaleur –Énergie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714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>- Adhérence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714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-Frottement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714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>Vitesse-Poids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714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 - Distance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714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Puissance de freinage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 </w:t>
      </w:r>
      <w:r w:rsidRPr="00ED37D8">
        <w:rPr>
          <w:rFonts w:ascii="Cambria" w:eastAsia="Times New Roman" w:hAnsi="Cambria"/>
        </w:rPr>
        <w:tab/>
      </w:r>
      <w:r w:rsidRPr="00ED37D8">
        <w:rPr>
          <w:rFonts w:ascii="Cambria" w:eastAsia="Times New Roman" w:hAnsi="Cambria"/>
        </w:rPr>
        <w:tab/>
        <w:t xml:space="preserve">Distance d’arrêt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Cambria" w:eastAsia="Times New Roman" w:hAnsi="Cambria"/>
        </w:rPr>
      </w:pP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Cambria" w:eastAsia="Times New Roman" w:hAnsi="Cambria"/>
        </w:rPr>
      </w:pP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bCs/>
        </w:rPr>
      </w:pPr>
      <w:r w:rsidRPr="00ED37D8">
        <w:rPr>
          <w:rFonts w:ascii="Cambria" w:eastAsia="Times New Roman" w:hAnsi="Cambria"/>
          <w:b/>
          <w:bCs/>
        </w:rPr>
        <w:t>Chapitre 2 :</w:t>
      </w:r>
      <w:r w:rsidRPr="00ED37D8">
        <w:rPr>
          <w:rFonts w:ascii="Cambria" w:eastAsia="Times New Roman" w:hAnsi="Cambria"/>
          <w:b/>
          <w:bCs/>
        </w:rPr>
        <w:tab/>
        <w:t>Composants des systèmes de freinage pneumatique</w:t>
      </w:r>
      <w:r w:rsidRPr="00ED37D8">
        <w:rPr>
          <w:rFonts w:ascii="Cambria" w:eastAsia="Times New Roman" w:hAnsi="Cambria"/>
          <w:b/>
          <w:bCs/>
        </w:rPr>
        <w:tab/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714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Les composants des systèmes de freinage pneumatique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Le compresseur et le régulateur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Les réservoirs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Le dispositif d’assèchement de l’air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La soupape de sûreté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La commande au pied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Les cylindres de frein, les régleurs de jeu et les garnitures de frein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Les freins à commande conique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Les freins à disque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>Les freins hydrauliques assistés par air comprimé</w:t>
      </w:r>
    </w:p>
    <w:p w:rsidR="00DF55AB" w:rsidRPr="00ED37D8" w:rsidRDefault="00DF55AB" w:rsidP="00DF55AB">
      <w:pPr>
        <w:spacing w:after="0" w:line="240" w:lineRule="auto"/>
        <w:rPr>
          <w:rFonts w:ascii="Cambria" w:eastAsia="Times New Roman" w:hAnsi="Cambria"/>
          <w:b/>
          <w:bCs/>
        </w:rPr>
      </w:pPr>
      <w:r w:rsidRPr="00ED37D8">
        <w:rPr>
          <w:rFonts w:ascii="Cambria" w:eastAsia="Times New Roman" w:hAnsi="Cambria"/>
          <w:b/>
          <w:bCs/>
        </w:rPr>
        <w:t xml:space="preserve">Chapitre 3 : Principe de fonctionnement du système </w:t>
      </w:r>
      <w:r w:rsidRPr="00ED37D8">
        <w:rPr>
          <w:rFonts w:ascii="Cambria" w:eastAsia="Times New Roman" w:hAnsi="Cambria"/>
          <w:b/>
          <w:bCs/>
        </w:rPr>
        <w:tab/>
      </w:r>
      <w:r w:rsidRPr="00ED37D8">
        <w:rPr>
          <w:rFonts w:ascii="Cambria" w:eastAsia="Times New Roman" w:hAnsi="Cambria"/>
          <w:b/>
          <w:bCs/>
        </w:rPr>
        <w:tab/>
      </w:r>
      <w:r w:rsidRPr="00ED37D8">
        <w:rPr>
          <w:rFonts w:ascii="Cambria" w:eastAsia="Times New Roman" w:hAnsi="Cambria"/>
          <w:b/>
          <w:bCs/>
        </w:rPr>
        <w:tab/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Système à circuit simple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Clapets unidirectionnels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Manomètres à air comprimé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Manomètres de pression de freinage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Indicateurs de baisse de pression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Contacteur de feu d’arrêt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Soupape de desserrage rapide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Valve relais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Répartiteur manuel de freinage des roues avant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Répartiteur automatique de freinage des roues avant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Ponts arrière en tandem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bCs/>
        </w:rPr>
      </w:pPr>
      <w:r w:rsidRPr="00ED37D8">
        <w:rPr>
          <w:rFonts w:ascii="Cambria" w:eastAsia="Times New Roman" w:hAnsi="Cambria"/>
          <w:b/>
          <w:bCs/>
        </w:rPr>
        <w:t>Chapitre 4 :</w:t>
      </w:r>
      <w:r w:rsidRPr="00ED37D8">
        <w:rPr>
          <w:rFonts w:ascii="Cambria" w:eastAsia="Times New Roman" w:hAnsi="Cambria"/>
          <w:b/>
          <w:bCs/>
        </w:rPr>
        <w:tab/>
      </w:r>
      <w:r w:rsidRPr="00ED37D8">
        <w:rPr>
          <w:rFonts w:ascii="Cambria" w:eastAsia="Times New Roman" w:hAnsi="Cambria"/>
          <w:b/>
          <w:bCs/>
        </w:rPr>
        <w:tab/>
        <w:t>Réalisation du freinage</w:t>
      </w:r>
      <w:r w:rsidRPr="00ED37D8">
        <w:rPr>
          <w:rFonts w:ascii="Cambria" w:eastAsia="Times New Roman" w:hAnsi="Cambria"/>
          <w:b/>
          <w:bCs/>
        </w:rPr>
        <w:tab/>
      </w:r>
      <w:r w:rsidRPr="00ED37D8">
        <w:rPr>
          <w:rFonts w:ascii="Cambria" w:eastAsia="Times New Roman" w:hAnsi="Cambria"/>
          <w:b/>
          <w:bCs/>
        </w:rPr>
        <w:tab/>
      </w:r>
      <w:r w:rsidRPr="00ED37D8">
        <w:rPr>
          <w:rFonts w:ascii="Cambria" w:eastAsia="Times New Roman" w:hAnsi="Cambria"/>
          <w:b/>
          <w:bCs/>
        </w:rPr>
        <w:tab/>
      </w:r>
      <w:r w:rsidRPr="00ED37D8">
        <w:rPr>
          <w:rFonts w:ascii="Cambria" w:eastAsia="Times New Roman" w:hAnsi="Cambria"/>
          <w:b/>
          <w:bCs/>
        </w:rPr>
        <w:tab/>
      </w:r>
      <w:r w:rsidRPr="00ED37D8">
        <w:rPr>
          <w:rFonts w:ascii="Cambria" w:eastAsia="Times New Roman" w:hAnsi="Cambria"/>
          <w:b/>
          <w:bCs/>
        </w:rPr>
        <w:tab/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Types de freins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Les freins à tambour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Les freins à disque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Comparaison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Systèmes de commande des freins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Démultiplication de la force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Maître-cylindre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Indicateur de chute de pression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Assistance au freinage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Master </w:t>
      </w:r>
      <w:proofErr w:type="spellStart"/>
      <w:r w:rsidRPr="00ED37D8">
        <w:rPr>
          <w:rFonts w:ascii="Cambria" w:eastAsia="Times New Roman" w:hAnsi="Cambria"/>
        </w:rPr>
        <w:t>vac</w:t>
      </w:r>
      <w:proofErr w:type="spellEnd"/>
      <w:r w:rsidRPr="00ED37D8">
        <w:rPr>
          <w:rFonts w:ascii="Cambria" w:eastAsia="Times New Roman" w:hAnsi="Cambria"/>
        </w:rPr>
        <w:t xml:space="preserve"> / servofrein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 xml:space="preserve">Système anti blocage (ABS) 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  <w:r w:rsidRPr="00ED37D8">
        <w:rPr>
          <w:rFonts w:ascii="Cambria" w:eastAsia="Times New Roman" w:hAnsi="Cambria"/>
        </w:rPr>
        <w:t>Principe de fonctionnement</w:t>
      </w: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1422" w:firstLine="702"/>
        <w:jc w:val="both"/>
        <w:rPr>
          <w:rFonts w:ascii="Cambria" w:eastAsia="Times New Roman" w:hAnsi="Cambria"/>
        </w:rPr>
      </w:pP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bCs/>
        </w:rPr>
      </w:pPr>
      <w:r w:rsidRPr="00ED37D8">
        <w:rPr>
          <w:rFonts w:ascii="Cambria" w:eastAsia="Times New Roman" w:hAnsi="Cambria"/>
          <w:b/>
          <w:bCs/>
        </w:rPr>
        <w:t>Chapitre 5 :</w:t>
      </w:r>
      <w:r w:rsidRPr="00ED37D8">
        <w:rPr>
          <w:rFonts w:ascii="Cambria" w:eastAsia="Times New Roman" w:hAnsi="Cambria"/>
          <w:b/>
          <w:bCs/>
        </w:rPr>
        <w:tab/>
      </w:r>
      <w:r w:rsidRPr="00ED37D8">
        <w:rPr>
          <w:rFonts w:ascii="Cambria" w:eastAsia="Times New Roman" w:hAnsi="Cambria"/>
          <w:b/>
          <w:bCs/>
        </w:rPr>
        <w:tab/>
        <w:t xml:space="preserve">Système anti blocage (ABS) </w:t>
      </w:r>
      <w:r w:rsidRPr="00ED37D8">
        <w:rPr>
          <w:rFonts w:ascii="Cambria" w:eastAsia="Times New Roman" w:hAnsi="Cambria"/>
          <w:b/>
          <w:bCs/>
        </w:rPr>
        <w:tab/>
      </w:r>
      <w:r w:rsidRPr="00ED37D8">
        <w:rPr>
          <w:rFonts w:ascii="Cambria" w:eastAsia="Times New Roman" w:hAnsi="Cambria"/>
          <w:b/>
          <w:bCs/>
        </w:rPr>
        <w:tab/>
      </w:r>
      <w:r w:rsidRPr="00ED37D8">
        <w:rPr>
          <w:rFonts w:ascii="Cambria" w:eastAsia="Times New Roman" w:hAnsi="Cambria"/>
          <w:b/>
          <w:bCs/>
        </w:rPr>
        <w:tab/>
      </w:r>
      <w:r w:rsidRPr="00ED37D8">
        <w:rPr>
          <w:rFonts w:ascii="Cambria" w:eastAsia="Times New Roman" w:hAnsi="Cambria"/>
          <w:b/>
          <w:bCs/>
        </w:rPr>
        <w:tab/>
      </w:r>
    </w:p>
    <w:p w:rsidR="00DF55AB" w:rsidRPr="00ED37D8" w:rsidRDefault="00DF55AB" w:rsidP="00DF55AB">
      <w:pPr>
        <w:autoSpaceDE w:val="0"/>
        <w:autoSpaceDN w:val="0"/>
        <w:adjustRightInd w:val="0"/>
        <w:snapToGrid w:val="0"/>
        <w:spacing w:after="0" w:line="240" w:lineRule="auto"/>
        <w:rPr>
          <w:rFonts w:ascii="Cambria" w:eastAsia="Times New Roman" w:hAnsi="Cambria" w:cs="TimesNewRomanPSMT"/>
          <w:lang/>
        </w:rPr>
      </w:pPr>
      <w:r w:rsidRPr="00ED37D8">
        <w:rPr>
          <w:rFonts w:ascii="Cambria" w:eastAsia="Times New Roman" w:hAnsi="Cambria" w:cs="TimesNewRomanPSMT"/>
        </w:rPr>
        <w:t xml:space="preserve">1. </w:t>
      </w:r>
      <w:r w:rsidRPr="00ED37D8">
        <w:rPr>
          <w:rFonts w:ascii="Cambria" w:eastAsia="Times New Roman" w:hAnsi="Cambria" w:cs="TimesNewRomanPSMT"/>
          <w:lang/>
        </w:rPr>
        <w:t>Le frein ABS</w:t>
      </w:r>
    </w:p>
    <w:p w:rsidR="00DF55AB" w:rsidRPr="00ED37D8" w:rsidRDefault="00DF55AB" w:rsidP="00DF55AB">
      <w:pPr>
        <w:autoSpaceDE w:val="0"/>
        <w:autoSpaceDN w:val="0"/>
        <w:adjustRightInd w:val="0"/>
        <w:snapToGrid w:val="0"/>
        <w:spacing w:after="0" w:line="240" w:lineRule="auto"/>
        <w:rPr>
          <w:rFonts w:ascii="Cambria" w:eastAsia="Times New Roman" w:hAnsi="Cambria" w:cs="TimesNewRomanPSMT"/>
          <w:lang/>
        </w:rPr>
      </w:pPr>
      <w:r w:rsidRPr="00ED37D8">
        <w:rPr>
          <w:rFonts w:ascii="Cambria" w:eastAsia="Times New Roman" w:hAnsi="Cambria" w:cs="TimesNewRomanPSMT"/>
        </w:rPr>
        <w:t xml:space="preserve">2. </w:t>
      </w:r>
      <w:r w:rsidRPr="00ED37D8">
        <w:rPr>
          <w:rFonts w:ascii="Cambria" w:eastAsia="Times New Roman" w:hAnsi="Cambria" w:cs="TimesNewRomanPSMT"/>
          <w:lang/>
        </w:rPr>
        <w:t>Les composants du système</w:t>
      </w:r>
    </w:p>
    <w:p w:rsidR="00DF55AB" w:rsidRPr="00ED37D8" w:rsidRDefault="00DF55AB" w:rsidP="00DF55AB">
      <w:pPr>
        <w:spacing w:after="0" w:line="240" w:lineRule="auto"/>
        <w:ind w:firstLine="2127"/>
        <w:rPr>
          <w:rFonts w:ascii="Cambria" w:hAnsi="Cambria"/>
        </w:rPr>
      </w:pPr>
      <w:r w:rsidRPr="00ED37D8">
        <w:rPr>
          <w:rFonts w:ascii="Cambria" w:hAnsi="Cambria"/>
        </w:rPr>
        <w:t xml:space="preserve"> Étriers de freins à disques </w:t>
      </w:r>
    </w:p>
    <w:p w:rsidR="00DF55AB" w:rsidRPr="00ED37D8" w:rsidRDefault="00DF55AB" w:rsidP="00DF55AB">
      <w:pPr>
        <w:spacing w:after="0" w:line="240" w:lineRule="auto"/>
        <w:ind w:firstLine="2127"/>
        <w:rPr>
          <w:rFonts w:ascii="Cambria" w:hAnsi="Cambria"/>
        </w:rPr>
      </w:pPr>
      <w:r w:rsidRPr="00ED37D8">
        <w:rPr>
          <w:rFonts w:ascii="Cambria" w:hAnsi="Cambria"/>
        </w:rPr>
        <w:t xml:space="preserve"> Maître-cylindre tandem </w:t>
      </w:r>
    </w:p>
    <w:p w:rsidR="00DF55AB" w:rsidRPr="00ED37D8" w:rsidRDefault="00DF55AB" w:rsidP="00DF55AB">
      <w:pPr>
        <w:spacing w:after="0" w:line="240" w:lineRule="auto"/>
        <w:ind w:firstLine="2127"/>
        <w:rPr>
          <w:rFonts w:ascii="Cambria" w:hAnsi="Cambria"/>
        </w:rPr>
      </w:pPr>
      <w:r w:rsidRPr="00ED37D8">
        <w:rPr>
          <w:rFonts w:ascii="Cambria" w:hAnsi="Cambria"/>
        </w:rPr>
        <w:t xml:space="preserve"> Compensateur </w:t>
      </w:r>
    </w:p>
    <w:p w:rsidR="00DF55AB" w:rsidRPr="00ED37D8" w:rsidRDefault="00DF55AB" w:rsidP="00DF55AB">
      <w:pPr>
        <w:spacing w:after="0" w:line="240" w:lineRule="auto"/>
        <w:ind w:firstLine="2127"/>
        <w:rPr>
          <w:rFonts w:ascii="Cambria" w:hAnsi="Cambria"/>
        </w:rPr>
      </w:pPr>
      <w:r w:rsidRPr="00ED37D8">
        <w:rPr>
          <w:rFonts w:ascii="Cambria" w:hAnsi="Cambria"/>
        </w:rPr>
        <w:t xml:space="preserve"> Groupe hydraulique de régulation </w:t>
      </w:r>
    </w:p>
    <w:p w:rsidR="00DF55AB" w:rsidRPr="00ED37D8" w:rsidRDefault="00DF55AB" w:rsidP="00DF55AB">
      <w:pPr>
        <w:spacing w:after="0" w:line="240" w:lineRule="auto"/>
        <w:ind w:firstLine="2127"/>
        <w:rPr>
          <w:rFonts w:ascii="Cambria" w:hAnsi="Cambria"/>
        </w:rPr>
      </w:pPr>
      <w:r w:rsidRPr="00ED37D8">
        <w:rPr>
          <w:rFonts w:ascii="Cambria" w:hAnsi="Cambria"/>
        </w:rPr>
        <w:t xml:space="preserve">Capteurs de vitesse de roues </w:t>
      </w:r>
    </w:p>
    <w:p w:rsidR="00DF55AB" w:rsidRPr="00ED37D8" w:rsidRDefault="00DF55AB" w:rsidP="00DF55AB">
      <w:pPr>
        <w:spacing w:after="0" w:line="240" w:lineRule="auto"/>
        <w:ind w:firstLine="2127"/>
        <w:rPr>
          <w:rFonts w:ascii="Cambria" w:hAnsi="Cambria"/>
        </w:rPr>
      </w:pPr>
      <w:r w:rsidRPr="00ED37D8">
        <w:rPr>
          <w:rFonts w:ascii="Cambria" w:hAnsi="Cambria"/>
        </w:rPr>
        <w:t xml:space="preserve">Calculateur électronique </w:t>
      </w:r>
    </w:p>
    <w:p w:rsidR="00DF55AB" w:rsidRPr="00ED37D8" w:rsidRDefault="00DF55AB" w:rsidP="00DF55AB">
      <w:pPr>
        <w:spacing w:after="0" w:line="240" w:lineRule="auto"/>
        <w:ind w:firstLine="2127"/>
        <w:rPr>
          <w:rFonts w:ascii="Cambria" w:hAnsi="Cambria"/>
        </w:rPr>
      </w:pPr>
      <w:r w:rsidRPr="00ED37D8">
        <w:rPr>
          <w:rFonts w:ascii="Cambria" w:hAnsi="Cambria"/>
        </w:rPr>
        <w:t xml:space="preserve">Voyant de contrôle </w:t>
      </w:r>
    </w:p>
    <w:p w:rsidR="00DF55AB" w:rsidRPr="00ED37D8" w:rsidRDefault="00DF55AB" w:rsidP="00DF55AB">
      <w:pPr>
        <w:spacing w:after="0" w:line="240" w:lineRule="auto"/>
        <w:ind w:firstLine="2127"/>
        <w:rPr>
          <w:rFonts w:ascii="Cambria" w:hAnsi="Cambria"/>
        </w:rPr>
      </w:pPr>
      <w:r w:rsidRPr="00ED37D8">
        <w:rPr>
          <w:rFonts w:ascii="Cambria" w:hAnsi="Cambria"/>
        </w:rPr>
        <w:t>Connecteur de diagnostic</w:t>
      </w:r>
    </w:p>
    <w:p w:rsidR="00DF55AB" w:rsidRPr="00ED37D8" w:rsidRDefault="00DF55AB" w:rsidP="00DF55AB">
      <w:pPr>
        <w:spacing w:after="0" w:line="240" w:lineRule="auto"/>
        <w:rPr>
          <w:rFonts w:ascii="Cambria" w:hAnsi="Cambria"/>
        </w:rPr>
      </w:pPr>
      <w:r w:rsidRPr="00ED37D8">
        <w:rPr>
          <w:rFonts w:ascii="Cambria" w:hAnsi="Cambria"/>
        </w:rPr>
        <w:t>3. Principe de fonctionnement</w:t>
      </w:r>
    </w:p>
    <w:p w:rsidR="00DF55AB" w:rsidRPr="00ED37D8" w:rsidRDefault="00DF55AB" w:rsidP="00DF55AB">
      <w:pPr>
        <w:spacing w:after="0" w:line="240" w:lineRule="auto"/>
        <w:ind w:firstLine="708"/>
        <w:rPr>
          <w:rFonts w:ascii="Cambria" w:hAnsi="Cambria"/>
        </w:rPr>
      </w:pPr>
      <w:r w:rsidRPr="00ED37D8">
        <w:rPr>
          <w:rFonts w:ascii="Cambria" w:hAnsi="Cambria"/>
        </w:rPr>
        <w:t>3.1 Freinage en mode normal</w:t>
      </w:r>
    </w:p>
    <w:p w:rsidR="00DF55AB" w:rsidRPr="00ED37D8" w:rsidRDefault="00DF55AB" w:rsidP="00DF55AB">
      <w:pPr>
        <w:spacing w:after="0" w:line="240" w:lineRule="auto"/>
        <w:ind w:firstLine="708"/>
        <w:rPr>
          <w:rFonts w:ascii="Cambria" w:hAnsi="Cambria"/>
        </w:rPr>
      </w:pPr>
      <w:r w:rsidRPr="00ED37D8">
        <w:rPr>
          <w:rFonts w:ascii="Cambria" w:hAnsi="Cambria"/>
        </w:rPr>
        <w:t>3.2 Freinage en mode antiblocage</w:t>
      </w:r>
    </w:p>
    <w:p w:rsidR="00DF55AB" w:rsidRPr="00ED37D8" w:rsidRDefault="00DF55AB" w:rsidP="00DF55AB">
      <w:pPr>
        <w:spacing w:after="0" w:line="240" w:lineRule="auto"/>
        <w:ind w:firstLine="708"/>
        <w:rPr>
          <w:rFonts w:ascii="Cambria" w:hAnsi="Cambria"/>
        </w:rPr>
      </w:pPr>
      <w:r w:rsidRPr="00ED37D8">
        <w:rPr>
          <w:rFonts w:ascii="Cambria" w:hAnsi="Cambria"/>
        </w:rPr>
        <w:t>3.2.1 Phase de maintien de la pression</w:t>
      </w:r>
    </w:p>
    <w:p w:rsidR="00DF55AB" w:rsidRPr="00ED37D8" w:rsidRDefault="00DF55AB" w:rsidP="00DF55AB">
      <w:pPr>
        <w:spacing w:after="0" w:line="240" w:lineRule="auto"/>
        <w:ind w:left="708" w:firstLine="708"/>
        <w:rPr>
          <w:rFonts w:ascii="Cambria" w:hAnsi="Cambria"/>
        </w:rPr>
      </w:pPr>
      <w:r w:rsidRPr="00ED37D8">
        <w:rPr>
          <w:rFonts w:ascii="Cambria" w:hAnsi="Cambria"/>
        </w:rPr>
        <w:t xml:space="preserve">3.2.2 Phase de diminution de la pression </w:t>
      </w:r>
    </w:p>
    <w:p w:rsidR="00DF55AB" w:rsidRPr="00ED37D8" w:rsidRDefault="00DF55AB" w:rsidP="00DF55AB">
      <w:pPr>
        <w:spacing w:after="0" w:line="240" w:lineRule="auto"/>
        <w:ind w:left="708" w:firstLine="708"/>
        <w:rPr>
          <w:rFonts w:ascii="Cambria" w:hAnsi="Cambria"/>
        </w:rPr>
      </w:pPr>
      <w:r w:rsidRPr="00ED37D8">
        <w:rPr>
          <w:rFonts w:ascii="Cambria" w:hAnsi="Cambria"/>
        </w:rPr>
        <w:t>3.2.3 Phase d’augmentation de la pression</w:t>
      </w:r>
    </w:p>
    <w:p w:rsidR="00DF55AB" w:rsidRPr="00ED37D8" w:rsidRDefault="00DF55AB" w:rsidP="00DF55AB">
      <w:pPr>
        <w:spacing w:after="0" w:line="240" w:lineRule="auto"/>
        <w:ind w:left="708" w:firstLine="708"/>
        <w:rPr>
          <w:rFonts w:ascii="Cambria" w:hAnsi="Cambria"/>
        </w:rPr>
      </w:pPr>
      <w:r w:rsidRPr="00ED37D8">
        <w:rPr>
          <w:rFonts w:ascii="Cambria" w:hAnsi="Cambria"/>
        </w:rPr>
        <w:t>3.2.4 Phase de desserrage des freins</w:t>
      </w:r>
    </w:p>
    <w:p w:rsidR="00DF55AB" w:rsidRPr="00ED37D8" w:rsidRDefault="00DF55AB" w:rsidP="00DF55AB">
      <w:pPr>
        <w:spacing w:after="0" w:line="240" w:lineRule="auto"/>
        <w:rPr>
          <w:rFonts w:ascii="Cambria" w:hAnsi="Cambria"/>
        </w:rPr>
      </w:pPr>
      <w:r w:rsidRPr="00ED37D8">
        <w:rPr>
          <w:rFonts w:ascii="Cambria" w:hAnsi="Cambria"/>
        </w:rPr>
        <w:t>4. Différents types de montage de L’ABS</w:t>
      </w:r>
    </w:p>
    <w:p w:rsidR="00DF55AB" w:rsidRDefault="00DF55AB" w:rsidP="00DF55AB">
      <w:pPr>
        <w:autoSpaceDE w:val="0"/>
        <w:autoSpaceDN w:val="0"/>
        <w:adjustRightInd w:val="0"/>
        <w:spacing w:after="0" w:line="240" w:lineRule="auto"/>
        <w:ind w:left="5"/>
        <w:rPr>
          <w:rFonts w:ascii="Cambria" w:eastAsia="Times New Roman" w:hAnsi="Cambria"/>
          <w:b/>
          <w:bCs/>
        </w:rPr>
      </w:pPr>
    </w:p>
    <w:p w:rsidR="00DF55AB" w:rsidRDefault="00DF55AB" w:rsidP="00DF55AB">
      <w:pPr>
        <w:autoSpaceDE w:val="0"/>
        <w:autoSpaceDN w:val="0"/>
        <w:adjustRightInd w:val="0"/>
        <w:spacing w:after="0" w:line="240" w:lineRule="auto"/>
        <w:ind w:left="5"/>
        <w:rPr>
          <w:rFonts w:ascii="Cambria" w:eastAsia="Times New Roman" w:hAnsi="Cambria"/>
          <w:b/>
          <w:bCs/>
        </w:rPr>
      </w:pPr>
    </w:p>
    <w:p w:rsidR="00DF55AB" w:rsidRDefault="00DF55AB" w:rsidP="00DF55AB">
      <w:pPr>
        <w:autoSpaceDE w:val="0"/>
        <w:autoSpaceDN w:val="0"/>
        <w:adjustRightInd w:val="0"/>
        <w:spacing w:after="0" w:line="240" w:lineRule="auto"/>
        <w:ind w:left="5"/>
        <w:rPr>
          <w:rFonts w:ascii="Cambria" w:eastAsia="Times New Roman" w:hAnsi="Cambria"/>
          <w:b/>
          <w:bCs/>
        </w:rPr>
      </w:pPr>
    </w:p>
    <w:p w:rsidR="00DF55AB" w:rsidRDefault="00DF55AB" w:rsidP="00DF55AB">
      <w:pPr>
        <w:autoSpaceDE w:val="0"/>
        <w:autoSpaceDN w:val="0"/>
        <w:adjustRightInd w:val="0"/>
        <w:spacing w:after="0" w:line="240" w:lineRule="auto"/>
        <w:ind w:left="5"/>
        <w:rPr>
          <w:rFonts w:ascii="Cambria" w:eastAsia="Times New Roman" w:hAnsi="Cambria"/>
          <w:b/>
          <w:bCs/>
        </w:rPr>
      </w:pPr>
    </w:p>
    <w:p w:rsidR="00DF55AB" w:rsidRPr="00ED37D8" w:rsidRDefault="00DF55AB" w:rsidP="00DF55AB">
      <w:pPr>
        <w:autoSpaceDE w:val="0"/>
        <w:autoSpaceDN w:val="0"/>
        <w:adjustRightInd w:val="0"/>
        <w:spacing w:after="0" w:line="240" w:lineRule="auto"/>
        <w:ind w:left="5"/>
        <w:rPr>
          <w:rFonts w:ascii="Cambria" w:eastAsia="Times New Roman" w:hAnsi="Cambria"/>
          <w:b/>
          <w:bCs/>
        </w:rPr>
      </w:pPr>
    </w:p>
    <w:p w:rsidR="00DF55AB" w:rsidRPr="00ED37D8" w:rsidRDefault="00DF55AB" w:rsidP="00DF55AB">
      <w:pPr>
        <w:spacing w:after="0" w:line="240" w:lineRule="auto"/>
        <w:jc w:val="both"/>
        <w:rPr>
          <w:rFonts w:ascii="Cambria" w:hAnsi="Cambria" w:cs="Arial"/>
        </w:rPr>
      </w:pPr>
      <w:r w:rsidRPr="00ED37D8">
        <w:rPr>
          <w:rFonts w:ascii="Cambria" w:hAnsi="Cambria" w:cs="Arial"/>
          <w:b/>
          <w:u w:val="thick" w:color="F79646"/>
        </w:rPr>
        <w:t>Mode d’évaluation :</w:t>
      </w:r>
      <w:r w:rsidRPr="00ED37D8">
        <w:rPr>
          <w:rFonts w:ascii="Cambria" w:hAnsi="Cambria" w:cs="Arial"/>
          <w:bCs/>
        </w:rPr>
        <w:t xml:space="preserve"> </w:t>
      </w:r>
      <w:r w:rsidRPr="00ED37D8">
        <w:rPr>
          <w:rFonts w:ascii="Cambria" w:hAnsi="Cambria" w:cs="Arial"/>
        </w:rPr>
        <w:t>Contrôle continu </w:t>
      </w:r>
      <w:proofErr w:type="gramStart"/>
      <w:r w:rsidRPr="00ED37D8">
        <w:rPr>
          <w:rFonts w:ascii="Cambria" w:hAnsi="Cambria" w:cs="Arial"/>
        </w:rPr>
        <w:t>:  40</w:t>
      </w:r>
      <w:proofErr w:type="gramEnd"/>
      <w:r w:rsidRPr="00ED37D8">
        <w:rPr>
          <w:rFonts w:ascii="Cambria" w:hAnsi="Cambria" w:cs="Arial"/>
        </w:rPr>
        <w:t>% ; Examen : 60 %.</w:t>
      </w:r>
    </w:p>
    <w:p w:rsidR="00DF55AB" w:rsidRPr="00CC4F97" w:rsidRDefault="00DF55AB" w:rsidP="00DF55AB">
      <w:pPr>
        <w:spacing w:after="0" w:line="240" w:lineRule="auto"/>
        <w:jc w:val="both"/>
        <w:rPr>
          <w:rFonts w:ascii="Cambria" w:hAnsi="Cambria" w:cs="Arial"/>
          <w:iCs/>
          <w:u w:val="thick" w:color="F79646"/>
          <w:lang w:val="en-US"/>
        </w:rPr>
      </w:pPr>
      <w:proofErr w:type="spellStart"/>
      <w:r w:rsidRPr="00CC4F97">
        <w:rPr>
          <w:rFonts w:ascii="Cambria" w:hAnsi="Cambria" w:cs="Arial"/>
          <w:b/>
          <w:u w:val="thick" w:color="F79646"/>
          <w:lang w:val="en-US"/>
        </w:rPr>
        <w:t>Références</w:t>
      </w:r>
      <w:proofErr w:type="spellEnd"/>
      <w:r w:rsidRPr="00CC4F97">
        <w:rPr>
          <w:rFonts w:ascii="Cambria" w:hAnsi="Cambria" w:cs="Arial"/>
          <w:b/>
          <w:u w:val="thick" w:color="F79646"/>
          <w:lang w:val="en-US"/>
        </w:rPr>
        <w:t xml:space="preserve"> </w:t>
      </w:r>
      <w:proofErr w:type="spellStart"/>
      <w:r w:rsidRPr="00CC4F97">
        <w:rPr>
          <w:rFonts w:ascii="Cambria" w:hAnsi="Cambria" w:cs="Arial"/>
          <w:b/>
          <w:u w:val="thick" w:color="F79646"/>
          <w:lang w:val="en-US"/>
        </w:rPr>
        <w:t>bibliographiques</w:t>
      </w:r>
      <w:proofErr w:type="spellEnd"/>
      <w:r w:rsidRPr="00CC4F97">
        <w:rPr>
          <w:rFonts w:ascii="Cambria" w:hAnsi="Cambria" w:cs="Arial"/>
          <w:iCs/>
          <w:u w:val="thick" w:color="F79646"/>
          <w:lang w:val="en-US"/>
        </w:rPr>
        <w:t>:</w:t>
      </w:r>
    </w:p>
    <w:p w:rsidR="00DF55AB" w:rsidRPr="00D65871" w:rsidRDefault="00DF55AB" w:rsidP="00DF55AB">
      <w:pPr>
        <w:spacing w:after="0" w:line="240" w:lineRule="auto"/>
        <w:rPr>
          <w:lang w:val="en-US"/>
        </w:rPr>
      </w:pPr>
      <w:r w:rsidRPr="00CC4F97">
        <w:rPr>
          <w:lang w:val="en-US"/>
        </w:rPr>
        <w:t xml:space="preserve">1- T. Gillespie. </w:t>
      </w:r>
      <w:r w:rsidRPr="00D65871">
        <w:rPr>
          <w:lang w:val="en-US"/>
        </w:rPr>
        <w:t xml:space="preserve">« Fundamentals of vehicle Dynamics », 1992, Society of Automotive Engineers (SAE) </w:t>
      </w:r>
    </w:p>
    <w:p w:rsidR="00DF55AB" w:rsidRPr="00D65871" w:rsidRDefault="00DF55AB" w:rsidP="00DF55AB">
      <w:pPr>
        <w:spacing w:after="0" w:line="240" w:lineRule="auto"/>
        <w:rPr>
          <w:lang w:val="en-US"/>
        </w:rPr>
      </w:pPr>
      <w:r w:rsidRPr="00CC4F97">
        <w:rPr>
          <w:lang w:val="en-US"/>
        </w:rPr>
        <w:t>2-</w:t>
      </w:r>
      <w:r w:rsidRPr="00D65871">
        <w:rPr>
          <w:lang w:val="en-US"/>
        </w:rPr>
        <w:t xml:space="preserve"> J.Y. Wong. </w:t>
      </w:r>
      <w:proofErr w:type="gramStart"/>
      <w:r w:rsidRPr="00D65871">
        <w:rPr>
          <w:lang w:val="en-US"/>
        </w:rPr>
        <w:t>« Theory of Ground Vehicles ».</w:t>
      </w:r>
      <w:proofErr w:type="gramEnd"/>
      <w:r w:rsidRPr="00D65871">
        <w:rPr>
          <w:lang w:val="en-US"/>
        </w:rPr>
        <w:t xml:space="preserve"> </w:t>
      </w:r>
      <w:proofErr w:type="gramStart"/>
      <w:r w:rsidRPr="00D65871">
        <w:rPr>
          <w:lang w:val="en-US"/>
        </w:rPr>
        <w:t>John Wiley &amp; sons.</w:t>
      </w:r>
      <w:proofErr w:type="gramEnd"/>
      <w:r w:rsidRPr="00D65871">
        <w:rPr>
          <w:lang w:val="en-US"/>
        </w:rPr>
        <w:t xml:space="preserve"> </w:t>
      </w:r>
      <w:proofErr w:type="gramStart"/>
      <w:r w:rsidRPr="00D65871">
        <w:rPr>
          <w:lang w:val="en-US"/>
        </w:rPr>
        <w:t>1993 (2nd edition) 2001 (3rd edition).</w:t>
      </w:r>
      <w:proofErr w:type="gramEnd"/>
      <w:r w:rsidRPr="00D65871">
        <w:rPr>
          <w:lang w:val="en-US"/>
        </w:rPr>
        <w:t xml:space="preserve"> </w:t>
      </w:r>
    </w:p>
    <w:p w:rsidR="00DF55AB" w:rsidRPr="00CC4F97" w:rsidRDefault="00DF55AB" w:rsidP="00DF55AB">
      <w:pPr>
        <w:spacing w:after="0" w:line="240" w:lineRule="auto"/>
        <w:rPr>
          <w:lang w:val="en-US"/>
        </w:rPr>
      </w:pPr>
      <w:r w:rsidRPr="00CC4F97">
        <w:rPr>
          <w:lang w:val="en-US"/>
        </w:rPr>
        <w:t>3-</w:t>
      </w:r>
      <w:r w:rsidRPr="00D65871">
        <w:rPr>
          <w:lang w:val="en-US"/>
        </w:rPr>
        <w:t xml:space="preserve"> G. </w:t>
      </w:r>
      <w:proofErr w:type="spellStart"/>
      <w:r w:rsidRPr="00D65871">
        <w:rPr>
          <w:lang w:val="en-US"/>
        </w:rPr>
        <w:t>Genta</w:t>
      </w:r>
      <w:proofErr w:type="spellEnd"/>
      <w:r w:rsidRPr="00D65871">
        <w:rPr>
          <w:lang w:val="en-US"/>
        </w:rPr>
        <w:t xml:space="preserve">. </w:t>
      </w:r>
      <w:proofErr w:type="gramStart"/>
      <w:r w:rsidRPr="00D65871">
        <w:rPr>
          <w:lang w:val="en-US"/>
        </w:rPr>
        <w:t>« Motor Vehicle Dynamics - modeling and Simulation » Series on Advances in Mathematics for Applied Sciences Vol. 43, World Scientific.</w:t>
      </w:r>
      <w:proofErr w:type="gramEnd"/>
      <w:r w:rsidRPr="00D65871">
        <w:rPr>
          <w:lang w:val="en-US"/>
        </w:rPr>
        <w:t xml:space="preserve"> </w:t>
      </w:r>
    </w:p>
    <w:p w:rsidR="00DF55AB" w:rsidRPr="00212EC0" w:rsidRDefault="00DF55AB" w:rsidP="00DF55AB">
      <w:pPr>
        <w:spacing w:after="0" w:line="240" w:lineRule="auto"/>
        <w:jc w:val="both"/>
        <w:rPr>
          <w:rFonts w:ascii="Cambria" w:hAnsi="Cambria" w:cs="Arial"/>
          <w:b/>
          <w:u w:val="thick" w:color="F79646"/>
        </w:rPr>
      </w:pPr>
      <w:r>
        <w:t xml:space="preserve">4- H. </w:t>
      </w:r>
      <w:proofErr w:type="spellStart"/>
      <w:r>
        <w:t>Mèmeteau</w:t>
      </w:r>
      <w:proofErr w:type="spellEnd"/>
      <w:r>
        <w:t>. « Technologie fon</w:t>
      </w:r>
    </w:p>
    <w:sectPr w:rsidR="00DF55AB" w:rsidRPr="00212EC0" w:rsidSect="00DF55AB">
      <w:pgSz w:w="11906" w:h="16838"/>
      <w:pgMar w:top="1134" w:right="1134" w:bottom="1134" w:left="1134" w:header="709" w:footer="709" w:gutter="0"/>
      <w:pgBorders w:offsetFrom="page">
        <w:top w:val="threeDEngrave" w:sz="24" w:space="24" w:color="E36C0A" w:themeColor="accent6" w:themeShade="BF"/>
        <w:left w:val="threeDEngrave" w:sz="24" w:space="24" w:color="E36C0A" w:themeColor="accent6" w:themeShade="BF"/>
        <w:bottom w:val="threeDEmboss" w:sz="24" w:space="24" w:color="E36C0A" w:themeColor="accent6" w:themeShade="BF"/>
        <w:right w:val="threeDEmboss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yriad-pro-sem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F55AB"/>
    <w:rsid w:val="00DF55AB"/>
    <w:rsid w:val="00EC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F55AB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F55AB"/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niques-ingenieur.fr/base-documentaire/mecanique-th7/technologie-des-moteurs-thermiques-42165210/transmissions-dans-l-automobile-bm2584/consommation-de-carburant-bm2584niv10001.html" TargetMode="External"/><Relationship Id="rId5" Type="http://schemas.openxmlformats.org/officeDocument/2006/relationships/hyperlink" Target="https://www.techniques-ingenieur.fr/base-documentaire/mecanique-th7/technologie-des-moteurs-thermiques-42165210/transmissions-dans-l-automobile-bm2583/performances-du-vehicule-bm2583niv10002.html" TargetMode="External"/><Relationship Id="rId4" Type="http://schemas.openxmlformats.org/officeDocument/2006/relationships/hyperlink" Target="https://www.techniques-ingenieur.fr/base-documentaire/mecanique-th7/technologie-des-moteurs-thermiques-42165210/transmissions-dans-l-automobile-bm2583/notion-d-appariement-boite-vehicule-bm2583niv1000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Masmoudi</dc:creator>
  <cp:keywords/>
  <dc:description/>
  <cp:lastModifiedBy>Mohamed Masmoudi</cp:lastModifiedBy>
  <cp:revision>3</cp:revision>
  <dcterms:created xsi:type="dcterms:W3CDTF">2021-05-16T11:47:00Z</dcterms:created>
  <dcterms:modified xsi:type="dcterms:W3CDTF">2021-05-16T11:59:00Z</dcterms:modified>
</cp:coreProperties>
</file>