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01" w:rsidRDefault="00BF0E01" w:rsidP="000A2C3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E01" w:rsidRDefault="000A2C34" w:rsidP="00BF0E0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Corrigé type</w:t>
      </w:r>
      <w:r w:rsidR="00634E55">
        <w:rPr>
          <w:rFonts w:ascii="Times New Roman" w:hAnsi="Times New Roman" w:cs="Times New Roman"/>
          <w:b/>
          <w:sz w:val="28"/>
          <w:szCs w:val="28"/>
        </w:rPr>
        <w:t xml:space="preserve"> du premier semestre</w:t>
      </w:r>
    </w:p>
    <w:p w:rsidR="00984618" w:rsidRDefault="00BE2D03" w:rsidP="006474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Expliquez ce qui suit : « </w:t>
      </w:r>
      <w:r w:rsidR="00AE6BBC">
        <w:rPr>
          <w:rFonts w:ascii="Times New Roman" w:hAnsi="Times New Roman" w:cs="Times New Roman"/>
          <w:i/>
          <w:sz w:val="24"/>
          <w:szCs w:val="24"/>
        </w:rPr>
        <w:t>É</w:t>
      </w:r>
      <w:r w:rsidRPr="00AE6BBC">
        <w:rPr>
          <w:rFonts w:ascii="Times New Roman" w:hAnsi="Times New Roman" w:cs="Times New Roman"/>
          <w:i/>
          <w:sz w:val="24"/>
          <w:szCs w:val="24"/>
        </w:rPr>
        <w:t>laborée à partir de la linguistique structurale des années 60, la linguistique de l’énonciation s’efforce de ne pas considérer le langage comme un tout achevé, stable</w:t>
      </w:r>
      <w:r w:rsidR="00AE6BBC">
        <w:rPr>
          <w:rFonts w:ascii="Times New Roman" w:hAnsi="Times New Roman" w:cs="Times New Roman"/>
          <w:i/>
          <w:sz w:val="24"/>
          <w:szCs w:val="24"/>
        </w:rPr>
        <w:t>,</w:t>
      </w:r>
      <w:r w:rsidRPr="00AE6BBC">
        <w:rPr>
          <w:rFonts w:ascii="Times New Roman" w:hAnsi="Times New Roman" w:cs="Times New Roman"/>
          <w:i/>
          <w:sz w:val="24"/>
          <w:szCs w:val="24"/>
        </w:rPr>
        <w:t xml:space="preserve"> mais de s’intéresser au contraire aux opérations qui conduisent à la production d’un énoncé</w:t>
      </w:r>
      <w:r>
        <w:rPr>
          <w:rFonts w:ascii="Times New Roman" w:hAnsi="Times New Roman" w:cs="Times New Roman"/>
          <w:sz w:val="24"/>
          <w:szCs w:val="24"/>
        </w:rPr>
        <w:t> ».</w:t>
      </w:r>
    </w:p>
    <w:p w:rsidR="00BF0E01" w:rsidRDefault="00BF0E01" w:rsidP="006474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C34" w:rsidRPr="00300186" w:rsidRDefault="000A2C34" w:rsidP="00300186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0E01">
        <w:rPr>
          <w:rFonts w:ascii="Times New Roman" w:hAnsi="Times New Roman" w:cs="Times New Roman"/>
          <w:b/>
          <w:sz w:val="24"/>
          <w:szCs w:val="24"/>
          <w:highlight w:val="magenta"/>
        </w:rPr>
        <w:t>Introduction</w:t>
      </w:r>
      <w:r w:rsidRPr="00300186">
        <w:rPr>
          <w:rFonts w:ascii="Times New Roman" w:hAnsi="Times New Roman" w:cs="Times New Roman"/>
          <w:b/>
          <w:sz w:val="24"/>
          <w:szCs w:val="24"/>
        </w:rPr>
        <w:t> :</w:t>
      </w:r>
      <w:r w:rsidR="000F3B55" w:rsidRPr="00300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B55" w:rsidRPr="003001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04 pts </w:t>
      </w:r>
    </w:p>
    <w:p w:rsidR="000F3B55" w:rsidRPr="004B52FB" w:rsidRDefault="000F3B55" w:rsidP="000F3B5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 passage de la linguistique de la langue à la linguistique de la parole. </w:t>
      </w:r>
    </w:p>
    <w:p w:rsidR="000F3B55" w:rsidRPr="004B52FB" w:rsidRDefault="000F3B55" w:rsidP="000F3B5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Les caractéristiques de la linguistique de la 3</w:t>
      </w:r>
      <w:r w:rsidRPr="004B52FB">
        <w:rPr>
          <w:rFonts w:ascii="Times New Roman" w:hAnsi="Times New Roman" w:cs="Times New Roman"/>
          <w:bCs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Cs/>
          <w:sz w:val="24"/>
          <w:szCs w:val="24"/>
        </w:rPr>
        <w:t xml:space="preserve"> génération (Prise en considération du sujet parlant et du contexte).</w:t>
      </w:r>
    </w:p>
    <w:p w:rsidR="000F3B55" w:rsidRPr="004B52FB" w:rsidRDefault="000F3B55" w:rsidP="000F3B5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Les différentes disciplines : La linguistique de l’énonciation, l’AD, la LT et la pragmatique </w:t>
      </w:r>
    </w:p>
    <w:p w:rsidR="00300186" w:rsidRDefault="000F3B55" w:rsidP="000F3B5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Questionnement : Qu’est ce qui caractérise la linguistique énonciative par rapport aux autres linguistiques transphrastiques ? </w:t>
      </w:r>
      <w:r w:rsidRPr="004B5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52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0186" w:rsidRPr="00300186" w:rsidRDefault="000F3B55" w:rsidP="000F3B5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0E01">
        <w:rPr>
          <w:rFonts w:ascii="Times New Roman" w:hAnsi="Times New Roman" w:cs="Times New Roman"/>
          <w:b/>
          <w:bCs/>
          <w:sz w:val="24"/>
          <w:szCs w:val="24"/>
          <w:highlight w:val="magenta"/>
        </w:rPr>
        <w:t>Développement</w:t>
      </w:r>
      <w:r w:rsidRPr="00300186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Pr="003001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12 pts </w:t>
      </w:r>
    </w:p>
    <w:p w:rsidR="00300186" w:rsidRPr="00223831" w:rsidRDefault="00223831" w:rsidP="0022383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Définition de la linguistique énonciative.</w:t>
      </w:r>
    </w:p>
    <w:p w:rsidR="00223831" w:rsidRPr="00223831" w:rsidRDefault="00223831" w:rsidP="0022383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Origine</w:t>
      </w:r>
      <w:r w:rsidR="00234871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de la linguistique énonciative.</w:t>
      </w:r>
    </w:p>
    <w:p w:rsidR="00223831" w:rsidRPr="00223831" w:rsidRDefault="00223831" w:rsidP="0022383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Son (ses) objectif(s). </w:t>
      </w:r>
    </w:p>
    <w:p w:rsidR="00223831" w:rsidRPr="00223831" w:rsidRDefault="00223831" w:rsidP="0022383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Présentation de ses concepts clés, à savoir ; énoncé et énonciation.</w:t>
      </w:r>
    </w:p>
    <w:p w:rsidR="00223831" w:rsidRPr="00223831" w:rsidRDefault="00223831" w:rsidP="0022383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Définition de l’objet d’étude de la discipline en question </w:t>
      </w:r>
      <w:r w:rsidR="0023487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les catégories énonciatives</w:t>
      </w:r>
      <w:r w:rsidR="00234871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et explication de leurs objectifs.</w:t>
      </w:r>
    </w:p>
    <w:p w:rsidR="00223831" w:rsidRPr="00223831" w:rsidRDefault="00223831" w:rsidP="0022383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Présentation et explication des quatre catégories</w:t>
      </w:r>
      <w:r w:rsidR="00234871">
        <w:rPr>
          <w:rFonts w:ascii="Times New Roman" w:hAnsi="Times New Roman" w:cs="Times New Roman"/>
          <w:bCs/>
          <w:sz w:val="24"/>
          <w:szCs w:val="24"/>
        </w:rPr>
        <w:t xml:space="preserve"> et illustration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par des exemples personnels (</w:t>
      </w:r>
      <w:r w:rsidRPr="00223831">
        <w:rPr>
          <w:rFonts w:ascii="Times New Roman" w:hAnsi="Times New Roman" w:cs="Times New Roman"/>
          <w:color w:val="000000" w:themeColor="text1"/>
          <w:sz w:val="24"/>
          <w:szCs w:val="24"/>
        </w:rPr>
        <w:t>Les embrayeurs ou déictiques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; </w:t>
      </w:r>
      <w:r w:rsidRPr="00223831">
        <w:rPr>
          <w:rFonts w:ascii="Times New Roman" w:hAnsi="Times New Roman" w:cs="Times New Roman"/>
          <w:color w:val="000000" w:themeColor="text1"/>
          <w:sz w:val="24"/>
          <w:szCs w:val="24"/>
        </w:rPr>
        <w:t>Les modalisateurs 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3831">
        <w:rPr>
          <w:rFonts w:ascii="Times New Roman" w:hAnsi="Times New Roman" w:cs="Times New Roman"/>
          <w:color w:val="000000" w:themeColor="text1"/>
          <w:sz w:val="24"/>
          <w:szCs w:val="24"/>
        </w:rPr>
        <w:t>Les termes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évaluatifs mélioratifs ou péjoratifs ; </w:t>
      </w:r>
      <w:r w:rsidRPr="00223831">
        <w:rPr>
          <w:rFonts w:ascii="Times New Roman" w:hAnsi="Times New Roman" w:cs="Times New Roman"/>
          <w:color w:val="000000" w:themeColor="text1"/>
          <w:sz w:val="24"/>
          <w:szCs w:val="24"/>
        </w:rPr>
        <w:t>Les marques du dialogisme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647015" w:rsidRPr="00300186" w:rsidRDefault="00647015" w:rsidP="000F3B5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0E01">
        <w:rPr>
          <w:rFonts w:ascii="Times New Roman" w:hAnsi="Times New Roman" w:cs="Times New Roman"/>
          <w:b/>
          <w:bCs/>
          <w:sz w:val="24"/>
          <w:szCs w:val="24"/>
          <w:highlight w:val="magenta"/>
        </w:rPr>
        <w:t>Conclusion</w:t>
      </w:r>
      <w:r w:rsidRPr="00300186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Pr="003001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04 pts </w:t>
      </w:r>
    </w:p>
    <w:p w:rsidR="00647015" w:rsidRDefault="00647015" w:rsidP="00647015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Synthèse du développement.</w:t>
      </w:r>
    </w:p>
    <w:p w:rsidR="00647015" w:rsidRPr="00647015" w:rsidRDefault="000440AA" w:rsidP="00647015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lacunes</w:t>
      </w:r>
      <w:r w:rsidR="003C2C61">
        <w:rPr>
          <w:rFonts w:ascii="Times New Roman" w:hAnsi="Times New Roman" w:cs="Times New Roman"/>
          <w:sz w:val="24"/>
          <w:szCs w:val="24"/>
        </w:rPr>
        <w:t xml:space="preserve"> et les limites</w:t>
      </w:r>
      <w:r>
        <w:rPr>
          <w:rFonts w:ascii="Times New Roman" w:hAnsi="Times New Roman" w:cs="Times New Roman"/>
          <w:sz w:val="24"/>
          <w:szCs w:val="24"/>
        </w:rPr>
        <w:t xml:space="preserve"> de la linguistique</w:t>
      </w:r>
      <w:r w:rsidR="00647015">
        <w:rPr>
          <w:rFonts w:ascii="Times New Roman" w:hAnsi="Times New Roman" w:cs="Times New Roman"/>
          <w:sz w:val="24"/>
          <w:szCs w:val="24"/>
        </w:rPr>
        <w:t xml:space="preserve"> de l’énonciation. </w:t>
      </w:r>
    </w:p>
    <w:p w:rsidR="000A2C34" w:rsidRPr="000A2C34" w:rsidRDefault="000A2C34" w:rsidP="006474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487" w:rsidRPr="00647487" w:rsidRDefault="00647487" w:rsidP="0098461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sectPr w:rsidR="00647487" w:rsidRPr="00647487" w:rsidSect="00984618">
      <w:headerReference w:type="default" r:id="rId7"/>
      <w:pgSz w:w="11906" w:h="16838"/>
      <w:pgMar w:top="1417" w:right="1133" w:bottom="851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9CF" w:rsidRDefault="009639CF" w:rsidP="00521FC2">
      <w:pPr>
        <w:spacing w:after="0" w:line="240" w:lineRule="auto"/>
      </w:pPr>
      <w:r>
        <w:separator/>
      </w:r>
    </w:p>
  </w:endnote>
  <w:endnote w:type="continuationSeparator" w:id="1">
    <w:p w:rsidR="009639CF" w:rsidRDefault="009639CF" w:rsidP="0052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9CF" w:rsidRDefault="009639CF" w:rsidP="00521FC2">
      <w:pPr>
        <w:spacing w:after="0" w:line="240" w:lineRule="auto"/>
      </w:pPr>
      <w:r>
        <w:separator/>
      </w:r>
    </w:p>
  </w:footnote>
  <w:footnote w:type="continuationSeparator" w:id="1">
    <w:p w:rsidR="009639CF" w:rsidRDefault="009639CF" w:rsidP="0052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C2" w:rsidRPr="00521FC2" w:rsidRDefault="00521FC2" w:rsidP="00521FC2">
    <w:pPr>
      <w:pStyle w:val="En-tte"/>
      <w:jc w:val="center"/>
      <w:rPr>
        <w:sz w:val="24"/>
        <w:szCs w:val="24"/>
      </w:rPr>
    </w:pPr>
    <w:r w:rsidRPr="00521FC2">
      <w:rPr>
        <w:sz w:val="24"/>
        <w:szCs w:val="24"/>
      </w:rPr>
      <w:t xml:space="preserve">Université Batna 2 </w:t>
    </w:r>
  </w:p>
  <w:p w:rsidR="00521FC2" w:rsidRDefault="00D832D8" w:rsidP="00521FC2">
    <w:pPr>
      <w:pStyle w:val="En-tte"/>
    </w:pPr>
    <w:r>
      <w:t xml:space="preserve">Niveau : Master 1  </w:t>
    </w:r>
    <w:r w:rsidR="00521FC2">
      <w:t xml:space="preserve">                                                                                     </w:t>
    </w:r>
    <w:r w:rsidR="000A2C34">
      <w:t xml:space="preserve">       </w:t>
    </w:r>
  </w:p>
  <w:p w:rsidR="00521FC2" w:rsidRDefault="00D832D8" w:rsidP="00521FC2">
    <w:pPr>
      <w:pStyle w:val="En-tte"/>
    </w:pPr>
    <w:r>
      <w:t>Spécialité</w:t>
    </w:r>
    <w:r w:rsidR="00521FC2">
      <w:t xml:space="preserve"> : </w:t>
    </w:r>
    <w:r>
      <w:t xml:space="preserve">Didactique des langues étrangères            </w:t>
    </w:r>
    <w:r w:rsidR="00521FC2">
      <w:t xml:space="preserve">                        </w:t>
    </w:r>
    <w:r w:rsidR="000A2C34">
      <w:t xml:space="preserve">       </w:t>
    </w:r>
  </w:p>
  <w:p w:rsidR="00521FC2" w:rsidRDefault="00521FC2" w:rsidP="00521FC2">
    <w:pPr>
      <w:pStyle w:val="En-tte"/>
    </w:pPr>
    <w:r>
      <w:t>Modul</w:t>
    </w:r>
    <w:r w:rsidR="00D832D8">
      <w:t>e : Théories linguistiques</w:t>
    </w:r>
    <w:r>
      <w:t xml:space="preserve">                                                               </w:t>
    </w:r>
    <w:r w:rsidR="00BE2D03">
      <w:t xml:space="preserve">     </w:t>
    </w:r>
  </w:p>
  <w:p w:rsidR="00521FC2" w:rsidRDefault="00521FC2" w:rsidP="00521FC2">
    <w:pPr>
      <w:pStyle w:val="En-tte"/>
    </w:pPr>
    <w:r>
      <w:t xml:space="preserve">Enseignante : Dr MECHETI N.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2F0E"/>
    <w:multiLevelType w:val="hybridMultilevel"/>
    <w:tmpl w:val="DB46A0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75BDC"/>
    <w:multiLevelType w:val="hybridMultilevel"/>
    <w:tmpl w:val="E424CD92"/>
    <w:lvl w:ilvl="0" w:tplc="F65014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405CD"/>
    <w:multiLevelType w:val="hybridMultilevel"/>
    <w:tmpl w:val="1784756A"/>
    <w:lvl w:ilvl="0" w:tplc="B55AAC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33D8D"/>
    <w:multiLevelType w:val="hybridMultilevel"/>
    <w:tmpl w:val="38A8D1F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7C5AA4"/>
    <w:multiLevelType w:val="hybridMultilevel"/>
    <w:tmpl w:val="9E244B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373C7"/>
    <w:multiLevelType w:val="hybridMultilevel"/>
    <w:tmpl w:val="D2D25F16"/>
    <w:lvl w:ilvl="0" w:tplc="5666D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F3BF2"/>
    <w:multiLevelType w:val="hybridMultilevel"/>
    <w:tmpl w:val="BC1E791C"/>
    <w:lvl w:ilvl="0" w:tplc="70D062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FC2"/>
    <w:rsid w:val="000440AA"/>
    <w:rsid w:val="000A2C34"/>
    <w:rsid w:val="000F3B55"/>
    <w:rsid w:val="001426AC"/>
    <w:rsid w:val="001C3F06"/>
    <w:rsid w:val="001E4165"/>
    <w:rsid w:val="00223831"/>
    <w:rsid w:val="00234871"/>
    <w:rsid w:val="00300186"/>
    <w:rsid w:val="00336005"/>
    <w:rsid w:val="00366C78"/>
    <w:rsid w:val="003C2C61"/>
    <w:rsid w:val="004618A2"/>
    <w:rsid w:val="00497C5C"/>
    <w:rsid w:val="00521FC2"/>
    <w:rsid w:val="00556C1C"/>
    <w:rsid w:val="00624DDB"/>
    <w:rsid w:val="00634E55"/>
    <w:rsid w:val="00647015"/>
    <w:rsid w:val="00647487"/>
    <w:rsid w:val="00661CE0"/>
    <w:rsid w:val="006C1D6A"/>
    <w:rsid w:val="00791147"/>
    <w:rsid w:val="007A0A0C"/>
    <w:rsid w:val="00834CF0"/>
    <w:rsid w:val="008768C4"/>
    <w:rsid w:val="00892D05"/>
    <w:rsid w:val="008F482D"/>
    <w:rsid w:val="00950C59"/>
    <w:rsid w:val="009639CF"/>
    <w:rsid w:val="00984618"/>
    <w:rsid w:val="009A40A5"/>
    <w:rsid w:val="00A21B30"/>
    <w:rsid w:val="00AE6BBC"/>
    <w:rsid w:val="00AE6CAB"/>
    <w:rsid w:val="00BE2D03"/>
    <w:rsid w:val="00BF0E01"/>
    <w:rsid w:val="00C16872"/>
    <w:rsid w:val="00C55AC9"/>
    <w:rsid w:val="00CC5D63"/>
    <w:rsid w:val="00CE6B86"/>
    <w:rsid w:val="00D05409"/>
    <w:rsid w:val="00D832D8"/>
    <w:rsid w:val="00DE74ED"/>
    <w:rsid w:val="00E1757E"/>
    <w:rsid w:val="00E507EB"/>
    <w:rsid w:val="00E92D62"/>
    <w:rsid w:val="00EE6121"/>
    <w:rsid w:val="00EF70AD"/>
    <w:rsid w:val="00F2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1FC2"/>
  </w:style>
  <w:style w:type="paragraph" w:styleId="Pieddepage">
    <w:name w:val="footer"/>
    <w:basedOn w:val="Normal"/>
    <w:link w:val="PieddepageCar"/>
    <w:uiPriority w:val="99"/>
    <w:semiHidden/>
    <w:unhideWhenUsed/>
    <w:rsid w:val="0052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1FC2"/>
  </w:style>
  <w:style w:type="paragraph" w:styleId="Paragraphedeliste">
    <w:name w:val="List Paragraph"/>
    <w:basedOn w:val="Normal"/>
    <w:uiPriority w:val="34"/>
    <w:qFormat/>
    <w:rsid w:val="00634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2021-12-21T23:30:00Z</dcterms:created>
  <dcterms:modified xsi:type="dcterms:W3CDTF">2021-12-21T23:52:00Z</dcterms:modified>
</cp:coreProperties>
</file>