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7D" w:rsidRPr="00D0747D" w:rsidRDefault="00D0747D" w:rsidP="00D0747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0747D">
        <w:rPr>
          <w:rFonts w:asciiTheme="majorBidi" w:hAnsiTheme="majorBidi" w:cstheme="majorBidi"/>
          <w:b/>
          <w:bCs/>
          <w:sz w:val="24"/>
          <w:szCs w:val="24"/>
        </w:rPr>
        <w:t>1.    Réponses : D et E</w:t>
      </w:r>
    </w:p>
    <w:p w:rsidR="00D0747D" w:rsidRP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>A  Le nombre de mitochondries varie en fonction des besoins de la cellule en ATP.</w:t>
      </w:r>
    </w:p>
    <w:p w:rsidR="00D0747D" w:rsidRP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>B  Les cellules procaryotes ne possèdent pas de mitochondries.</w:t>
      </w:r>
    </w:p>
    <w:p w:rsidR="00D0747D" w:rsidRP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 xml:space="preserve">C  Les mitochondries (et les </w:t>
      </w:r>
      <w:proofErr w:type="spellStart"/>
      <w:r w:rsidRPr="00D0747D">
        <w:rPr>
          <w:rFonts w:asciiTheme="majorBidi" w:hAnsiTheme="majorBidi" w:cstheme="majorBidi"/>
          <w:sz w:val="24"/>
          <w:szCs w:val="24"/>
        </w:rPr>
        <w:t>péroxysomes</w:t>
      </w:r>
      <w:proofErr w:type="spellEnd"/>
      <w:r w:rsidRPr="00D0747D">
        <w:rPr>
          <w:rFonts w:asciiTheme="majorBidi" w:hAnsiTheme="majorBidi" w:cstheme="majorBidi"/>
          <w:sz w:val="24"/>
          <w:szCs w:val="24"/>
        </w:rPr>
        <w:t xml:space="preserve">) ne font pas partie du système </w:t>
      </w:r>
      <w:proofErr w:type="spellStart"/>
      <w:r w:rsidRPr="00D0747D">
        <w:rPr>
          <w:rFonts w:asciiTheme="majorBidi" w:hAnsiTheme="majorBidi" w:cstheme="majorBidi"/>
          <w:sz w:val="24"/>
          <w:szCs w:val="24"/>
        </w:rPr>
        <w:t>endomembranaire</w:t>
      </w:r>
      <w:proofErr w:type="spellEnd"/>
      <w:r w:rsidRPr="00D0747D">
        <w:rPr>
          <w:rFonts w:asciiTheme="majorBidi" w:hAnsiTheme="majorBidi" w:cstheme="majorBidi"/>
          <w:sz w:val="24"/>
          <w:szCs w:val="24"/>
        </w:rPr>
        <w:t>.</w:t>
      </w:r>
    </w:p>
    <w:p w:rsidR="00D0747D" w:rsidRPr="00D0747D" w:rsidRDefault="00D0747D" w:rsidP="00D0747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0747D">
        <w:rPr>
          <w:rFonts w:asciiTheme="majorBidi" w:hAnsiTheme="majorBidi" w:cstheme="majorBidi"/>
          <w:b/>
          <w:bCs/>
          <w:sz w:val="24"/>
          <w:szCs w:val="24"/>
        </w:rPr>
        <w:t>2.    Réponses : A B C et D</w:t>
      </w:r>
    </w:p>
    <w:p w:rsidR="00D0747D" w:rsidRPr="00D0747D" w:rsidRDefault="00D0747D" w:rsidP="00D0747D">
      <w:pPr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 xml:space="preserve">E  La membrane interne est comprise entre l’espace </w:t>
      </w:r>
      <w:proofErr w:type="spellStart"/>
      <w:r w:rsidRPr="00D0747D">
        <w:rPr>
          <w:rFonts w:asciiTheme="majorBidi" w:hAnsiTheme="majorBidi" w:cstheme="majorBidi"/>
          <w:sz w:val="24"/>
          <w:szCs w:val="24"/>
        </w:rPr>
        <w:t>intermembranaire</w:t>
      </w:r>
      <w:proofErr w:type="spellEnd"/>
      <w:r w:rsidRPr="00D0747D">
        <w:rPr>
          <w:rFonts w:asciiTheme="majorBidi" w:hAnsiTheme="majorBidi" w:cstheme="majorBidi"/>
          <w:sz w:val="24"/>
          <w:szCs w:val="24"/>
        </w:rPr>
        <w:t xml:space="preserve"> et la matrice.</w:t>
      </w:r>
    </w:p>
    <w:p w:rsidR="00D0747D" w:rsidRPr="00D0747D" w:rsidRDefault="00D0747D" w:rsidP="00D0747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0747D">
        <w:rPr>
          <w:rFonts w:asciiTheme="majorBidi" w:hAnsiTheme="majorBidi" w:cstheme="majorBidi"/>
          <w:b/>
          <w:bCs/>
          <w:sz w:val="24"/>
          <w:szCs w:val="24"/>
        </w:rPr>
        <w:t>3.    Réponses : A C D et E</w:t>
      </w:r>
    </w:p>
    <w:p w:rsidR="00D0747D" w:rsidRPr="00D0747D" w:rsidRDefault="00D0747D" w:rsidP="00D0747D">
      <w:pPr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 xml:space="preserve">B  Les </w:t>
      </w:r>
      <w:proofErr w:type="spellStart"/>
      <w:r w:rsidRPr="00D0747D">
        <w:rPr>
          <w:rFonts w:asciiTheme="majorBidi" w:hAnsiTheme="majorBidi" w:cstheme="majorBidi"/>
          <w:sz w:val="24"/>
          <w:szCs w:val="24"/>
        </w:rPr>
        <w:t>porines</w:t>
      </w:r>
      <w:proofErr w:type="spellEnd"/>
      <w:r w:rsidRPr="00D0747D">
        <w:rPr>
          <w:rFonts w:asciiTheme="majorBidi" w:hAnsiTheme="majorBidi" w:cstheme="majorBidi"/>
          <w:sz w:val="24"/>
          <w:szCs w:val="24"/>
        </w:rPr>
        <w:t xml:space="preserve"> forment des canaux dans la membrane externe et permettent le passage d’ions et de molécules dont la taille est inférieure à 5 000 Da.</w:t>
      </w:r>
    </w:p>
    <w:p w:rsidR="00D0747D" w:rsidRPr="00D0747D" w:rsidRDefault="00D0747D" w:rsidP="00D0747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0747D">
        <w:rPr>
          <w:rFonts w:asciiTheme="majorBidi" w:hAnsiTheme="majorBidi" w:cstheme="majorBidi"/>
          <w:b/>
          <w:bCs/>
          <w:sz w:val="24"/>
          <w:szCs w:val="24"/>
        </w:rPr>
        <w:t>4.    Réponses : A C D et E</w:t>
      </w:r>
    </w:p>
    <w:p w:rsidR="00D0747D" w:rsidRPr="00D0747D" w:rsidRDefault="00D0747D" w:rsidP="00D0747D">
      <w:pPr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>B  La glycolyse a lieu dans le cytosol et dégrade le glucose pour former du pyruvate.</w:t>
      </w:r>
    </w:p>
    <w:p w:rsidR="00D0747D" w:rsidRPr="00D0747D" w:rsidRDefault="00D0747D" w:rsidP="00D0747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0747D">
        <w:rPr>
          <w:rFonts w:asciiTheme="majorBidi" w:hAnsiTheme="majorBidi" w:cstheme="majorBidi"/>
          <w:b/>
          <w:bCs/>
          <w:sz w:val="24"/>
          <w:szCs w:val="24"/>
        </w:rPr>
        <w:t>5.    Réponses : C D et E</w:t>
      </w:r>
    </w:p>
    <w:p w:rsidR="00D0747D" w:rsidRP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>A  L’ADN mitochondrial code 10 à 15 % de protéines mitochondriales. Les autres sont codées par l’ADN nucléaire.</w:t>
      </w:r>
    </w:p>
    <w:p w:rsid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>B  L’ADN mitochondrial n’est pas associé à des histones.</w:t>
      </w:r>
    </w:p>
    <w:p w:rsid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747D" w:rsidRPr="00D0747D" w:rsidRDefault="00D0747D" w:rsidP="00D0747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0747D">
        <w:rPr>
          <w:rFonts w:asciiTheme="majorBidi" w:hAnsiTheme="majorBidi" w:cstheme="majorBidi"/>
          <w:b/>
          <w:bCs/>
          <w:sz w:val="24"/>
          <w:szCs w:val="24"/>
        </w:rPr>
        <w:t>7.    Réponses : B C et D</w:t>
      </w:r>
    </w:p>
    <w:p w:rsidR="00D0747D" w:rsidRP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>A  Les électrons cédés par FADH2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47D">
        <w:rPr>
          <w:rFonts w:asciiTheme="majorBidi" w:hAnsiTheme="majorBidi" w:cstheme="majorBidi"/>
          <w:sz w:val="24"/>
          <w:szCs w:val="24"/>
        </w:rPr>
        <w:t xml:space="preserve"> transitent par les complexes II, III et IV</w:t>
      </w:r>
    </w:p>
    <w:p w:rsid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>E  Le complexe III est oxydé par le cytochrome c car il lui cède ses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747D">
        <w:rPr>
          <w:rFonts w:asciiTheme="majorBidi" w:hAnsiTheme="majorBidi" w:cstheme="majorBidi"/>
          <w:sz w:val="24"/>
          <w:szCs w:val="24"/>
        </w:rPr>
        <w:t>électrons.</w:t>
      </w:r>
    </w:p>
    <w:p w:rsidR="00D0747D" w:rsidRP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0747D" w:rsidRPr="00D0747D" w:rsidRDefault="00D0747D" w:rsidP="00D0747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. Réponses : A et E</w:t>
      </w:r>
    </w:p>
    <w:p w:rsidR="00D0747D" w:rsidRP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 xml:space="preserve">B  Elles peuvent aussi être destinées à la membrane externe, la membrane interne ou l’espace </w:t>
      </w:r>
      <w:proofErr w:type="spellStart"/>
      <w:r w:rsidRPr="00D0747D">
        <w:rPr>
          <w:rFonts w:asciiTheme="majorBidi" w:hAnsiTheme="majorBidi" w:cstheme="majorBidi"/>
          <w:sz w:val="24"/>
          <w:szCs w:val="24"/>
        </w:rPr>
        <w:t>intermembranaire</w:t>
      </w:r>
      <w:proofErr w:type="spellEnd"/>
      <w:r w:rsidRPr="00D0747D">
        <w:rPr>
          <w:rFonts w:asciiTheme="majorBidi" w:hAnsiTheme="majorBidi" w:cstheme="majorBidi"/>
          <w:sz w:val="24"/>
          <w:szCs w:val="24"/>
        </w:rPr>
        <w:t>.</w:t>
      </w:r>
    </w:p>
    <w:p w:rsidR="00D0747D" w:rsidRPr="00D0747D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>C  Elles sont synthétisées dans le cytosol, au niveau des ribosomes libres.</w:t>
      </w:r>
    </w:p>
    <w:p w:rsidR="00000000" w:rsidRDefault="00D0747D" w:rsidP="00D0747D">
      <w:pPr>
        <w:spacing w:after="0"/>
        <w:rPr>
          <w:rFonts w:asciiTheme="majorBidi" w:hAnsiTheme="majorBidi" w:cstheme="majorBidi"/>
          <w:sz w:val="24"/>
          <w:szCs w:val="24"/>
        </w:rPr>
      </w:pPr>
      <w:r w:rsidRPr="00D0747D">
        <w:rPr>
          <w:rFonts w:asciiTheme="majorBidi" w:hAnsiTheme="majorBidi" w:cstheme="majorBidi"/>
          <w:sz w:val="24"/>
          <w:szCs w:val="24"/>
        </w:rPr>
        <w:t>D  Elles possèdent une séquence d’adressage à l’extrémité N-terminale.</w:t>
      </w:r>
    </w:p>
    <w:p w:rsidR="007B1124" w:rsidRDefault="007B1124" w:rsidP="007B112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B1124" w:rsidRDefault="007B1124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 xml:space="preserve">Réponses : </w:t>
      </w:r>
      <w:r>
        <w:rPr>
          <w:rFonts w:asciiTheme="majorBidi" w:hAnsiTheme="majorBidi" w:cstheme="majorBidi"/>
          <w:b/>
          <w:bCs/>
          <w:sz w:val="24"/>
          <w:szCs w:val="24"/>
        </w:rPr>
        <w:t>c et d</w:t>
      </w:r>
    </w:p>
    <w:p w:rsidR="007B1124" w:rsidRDefault="007B1124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 xml:space="preserve">Réponses : A </w:t>
      </w:r>
    </w:p>
    <w:p w:rsidR="007B1124" w:rsidRDefault="007B1124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10. 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Réponses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</w:t>
      </w:r>
    </w:p>
    <w:p w:rsidR="007B1124" w:rsidRDefault="007B1124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11.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Réponses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b,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 ,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e</w:t>
      </w:r>
    </w:p>
    <w:p w:rsidR="007B1124" w:rsidRDefault="007B1124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12. 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Réponses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, b, c</w:t>
      </w:r>
    </w:p>
    <w:p w:rsidR="0061614F" w:rsidRDefault="0061614F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13.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 xml:space="preserve">Réponses </w:t>
      </w:r>
      <w:proofErr w:type="gramStart"/>
      <w:r w:rsidRPr="00D0747D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, c, d</w:t>
      </w:r>
    </w:p>
    <w:p w:rsidR="0061614F" w:rsidRDefault="0061614F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14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Réponses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 ,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c</w:t>
      </w:r>
    </w:p>
    <w:p w:rsidR="0061614F" w:rsidRDefault="0061614F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15.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Réponses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b, d, e</w:t>
      </w:r>
    </w:p>
    <w:p w:rsidR="0061614F" w:rsidRDefault="0061614F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16.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 xml:space="preserve">Réponses </w:t>
      </w:r>
      <w:proofErr w:type="gramStart"/>
      <w:r w:rsidRPr="00D0747D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, d, e</w:t>
      </w:r>
    </w:p>
    <w:p w:rsidR="0061614F" w:rsidRDefault="0061614F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17.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Réponses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a, d, e</w:t>
      </w:r>
    </w:p>
    <w:p w:rsidR="0061614F" w:rsidRDefault="0061614F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18.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Réponses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a, c ,d</w:t>
      </w:r>
    </w:p>
    <w:p w:rsidR="0061614F" w:rsidRDefault="0061614F" w:rsidP="007B11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19.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Réponses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 ,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</w:p>
    <w:p w:rsidR="0061614F" w:rsidRPr="007B1124" w:rsidRDefault="0061614F" w:rsidP="007B112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20. </w:t>
      </w:r>
      <w:r w:rsidRPr="00D0747D">
        <w:rPr>
          <w:rFonts w:asciiTheme="majorBidi" w:hAnsiTheme="majorBidi" w:cstheme="majorBidi"/>
          <w:b/>
          <w:bCs/>
          <w:sz w:val="24"/>
          <w:szCs w:val="24"/>
        </w:rPr>
        <w:t>Réponses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a,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b ,e</w:t>
      </w:r>
      <w:proofErr w:type="gramEnd"/>
    </w:p>
    <w:sectPr w:rsidR="0061614F" w:rsidRPr="007B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5DB"/>
    <w:multiLevelType w:val="hybridMultilevel"/>
    <w:tmpl w:val="C282A39C"/>
    <w:lvl w:ilvl="0" w:tplc="040C000F">
      <w:start w:val="1"/>
      <w:numFmt w:val="decimal"/>
      <w:lvlText w:val="%1."/>
      <w:lvlJc w:val="left"/>
      <w:pPr>
        <w:ind w:left="774" w:hanging="360"/>
      </w:p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0747D"/>
    <w:rsid w:val="0010277C"/>
    <w:rsid w:val="0061614F"/>
    <w:rsid w:val="007B1124"/>
    <w:rsid w:val="00BD074F"/>
    <w:rsid w:val="00D0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2021-02-01T20:06:00Z</dcterms:created>
  <dcterms:modified xsi:type="dcterms:W3CDTF">2021-02-01T20:51:00Z</dcterms:modified>
</cp:coreProperties>
</file>